
<file path=[Content_Types].xml><?xml version="1.0" encoding="utf-8"?>
<Types xmlns="http://schemas.openxmlformats.org/package/2006/content-types">
  <Default Extension="xml" ContentType="application/xml"/>
  <Default Extension="png" ContentType="image/png"/>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1AD9056">
      <w:pPr>
        <w:pStyle w:val="18"/>
        <w:framePr w:wrap="notBeside" w:vAnchor="page" w:hAnchor="page" w:x="1372" w:y="568"/>
        <w:tabs>
          <w:tab w:val="clear" w:pos="4153"/>
          <w:tab w:val="clear" w:pos="8306"/>
        </w:tabs>
        <w:spacing w:line="240" w:lineRule="auto"/>
        <w:jc w:val="left"/>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附件4</w:t>
      </w:r>
    </w:p>
    <w:tbl>
      <w:tblPr>
        <w:tblStyle w:val="28"/>
        <w:tblW w:w="936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509"/>
        <w:gridCol w:w="8855"/>
      </w:tblGrid>
      <w:tr w14:paraId="1689A50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1D056E4C">
            <w:pPr>
              <w:pStyle w:val="18"/>
              <w:framePr w:wrap="notBeside" w:vAnchor="page" w:hAnchor="page" w:x="1372" w:y="568"/>
              <w:tabs>
                <w:tab w:val="clear" w:pos="4153"/>
                <w:tab w:val="clear" w:pos="8306"/>
              </w:tabs>
              <w:spacing w:line="240" w:lineRule="auto"/>
              <w:jc w:val="left"/>
              <w:rPr>
                <w:rFonts w:ascii="黑体" w:hAnsi="黑体" w:eastAsia="黑体"/>
                <w:sz w:val="21"/>
                <w:szCs w:val="21"/>
              </w:rPr>
            </w:pPr>
            <w:r>
              <w:rPr>
                <w:rFonts w:ascii="Times New Roman" w:hAnsi="Times New Roman" w:eastAsia="黑体"/>
                <w:sz w:val="21"/>
                <w:szCs w:val="21"/>
              </w:rPr>
              <w:t>ICS</w:t>
            </w:r>
            <w:r>
              <w:rPr>
                <w:rFonts w:ascii="黑体" w:hAnsi="黑体" w:eastAsia="黑体"/>
                <w:sz w:val="21"/>
                <w:szCs w:val="21"/>
              </w:rPr>
              <w:t xml:space="preserve">  </w:t>
            </w:r>
          </w:p>
        </w:tc>
        <w:tc>
          <w:tcPr>
            <w:tcW w:w="8855" w:type="dxa"/>
          </w:tcPr>
          <w:p w14:paraId="3432E8BD">
            <w:pPr>
              <w:pStyle w:val="18"/>
              <w:framePr w:wrap="notBeside" w:vAnchor="page" w:hAnchor="page" w:x="1372" w:y="568"/>
              <w:tabs>
                <w:tab w:val="clear" w:pos="4153"/>
                <w:tab w:val="clear" w:pos="8306"/>
              </w:tabs>
              <w:spacing w:line="240" w:lineRule="auto"/>
              <w:jc w:val="both"/>
              <w:rPr>
                <w:rFonts w:ascii="黑体" w:hAnsi="黑体" w:eastAsia="黑体"/>
                <w:sz w:val="21"/>
                <w:szCs w:val="21"/>
              </w:rPr>
            </w:pPr>
            <w:r>
              <w:rPr>
                <w:rFonts w:hint="eastAsia" w:ascii="黑体" w:hAnsi="黑体" w:eastAsia="黑体"/>
                <w:sz w:val="21"/>
                <w:szCs w:val="21"/>
              </w:rPr>
              <w:t>11.020</w:t>
            </w:r>
          </w:p>
        </w:tc>
      </w:tr>
      <w:tr w14:paraId="7F1FBEF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5952D827">
            <w:pPr>
              <w:pStyle w:val="18"/>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Times New Roman" w:hAnsi="Times New Roman" w:eastAsia="黑体"/>
                <w:sz w:val="21"/>
                <w:szCs w:val="21"/>
              </w:rPr>
              <w:t xml:space="preserve">CCS </w:t>
            </w:r>
            <w:r>
              <w:rPr>
                <w:rFonts w:ascii="黑体" w:hAnsi="黑体" w:eastAsia="黑体"/>
                <w:sz w:val="21"/>
                <w:szCs w:val="21"/>
              </w:rPr>
              <w:t xml:space="preserve"> </w:t>
            </w:r>
          </w:p>
        </w:tc>
        <w:tc>
          <w:tcPr>
            <w:tcW w:w="8855" w:type="dxa"/>
          </w:tcPr>
          <w:tbl>
            <w:tblPr>
              <w:tblStyle w:val="28"/>
              <w:tblpPr w:vertAnchor="page" w:horzAnchor="margin" w:tblpX="1" w:tblpY="341"/>
              <w:tblOverlap w:val="never"/>
              <w:tblW w:w="0" w:type="auto"/>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fixed"/>
              <w:tblCellMar>
                <w:top w:w="0" w:type="dxa"/>
                <w:left w:w="0" w:type="dxa"/>
                <w:bottom w:w="0" w:type="dxa"/>
                <w:right w:w="113" w:type="dxa"/>
              </w:tblCellMar>
            </w:tblPr>
            <w:tblGrid>
              <w:gridCol w:w="9242"/>
            </w:tblGrid>
            <w:tr w14:paraId="62CDCE23">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0" w:type="dxa"/>
                  <w:bottom w:w="0" w:type="dxa"/>
                  <w:right w:w="113" w:type="dxa"/>
                </w:tblCellMar>
              </w:tblPrEx>
              <w:trPr>
                <w:trHeight w:val="1021" w:hRule="exact"/>
              </w:trPr>
              <w:tc>
                <w:tcPr>
                  <w:tcW w:w="9242" w:type="dxa"/>
                  <w:vAlign w:val="center"/>
                </w:tcPr>
                <w:p w14:paraId="050BE288">
                  <w:pPr>
                    <w:pStyle w:val="50"/>
                    <w:framePr w:wrap="notBeside" w:vAnchor="page" w:hAnchor="page" w:x="1372" w:y="568"/>
                    <w:ind w:left="420" w:right="624"/>
                    <w:rPr>
                      <w:rFonts w:ascii="宋体" w:hAnsi="宋体"/>
                      <w:sz w:val="28"/>
                      <w:szCs w:val="28"/>
                    </w:rPr>
                  </w:pPr>
                  <w:r>
                    <w:drawing>
                      <wp:inline distT="0" distB="0" distL="0" distR="0">
                        <wp:extent cx="414655" cy="430530"/>
                        <wp:effectExtent l="0" t="0" r="4445" b="7620"/>
                        <wp:docPr id="1" name="图片 1" descr="D:\000000部门项目\09标准化插件开发\程序源代码\StandardEditor_ShanDongKeXieYuan\团标首页面字母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D:\000000部门项目\09标准化插件开发\程序源代码\StandardEditor_ShanDongKeXieYuan\团标首页面字母T.png"/>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414720" cy="430560"/>
                                </a:xfrm>
                                <a:prstGeom prst="rect">
                                  <a:avLst/>
                                </a:prstGeom>
                                <a:noFill/>
                                <a:ln>
                                  <a:noFill/>
                                </a:ln>
                              </pic:spPr>
                            </pic:pic>
                          </a:graphicData>
                        </a:graphic>
                      </wp:inline>
                    </w:drawing>
                  </w:r>
                  <w:r>
                    <w:drawing>
                      <wp:inline distT="0" distB="0" distL="0" distR="0">
                        <wp:extent cx="170815" cy="436245"/>
                        <wp:effectExtent l="0" t="0" r="635" b="1905"/>
                        <wp:docPr id="2" name="图片 2" descr="D:\000000部门项目\09标准化插件开发\程序源代码\StandardEditor_ShanDongKeXieYuan\团标首页面字母T后面的反斜杠.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D:\000000部门项目\09标准化插件开发\程序源代码\StandardEditor_ShanDongKeXieYuan\团标首页面字母T后面的反斜杠.png"/>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204571" cy="522509"/>
                                </a:xfrm>
                                <a:prstGeom prst="rect">
                                  <a:avLst/>
                                </a:prstGeom>
                                <a:noFill/>
                                <a:ln>
                                  <a:noFill/>
                                </a:ln>
                              </pic:spPr>
                            </pic:pic>
                          </a:graphicData>
                        </a:graphic>
                      </wp:inline>
                    </w:drawing>
                  </w:r>
                  <w:r>
                    <w:rPr>
                      <w:sz w:val="21"/>
                      <w:szCs w:val="21"/>
                    </w:rPr>
                    <w:t xml:space="preserve"> </w:t>
                  </w:r>
                  <w:r>
                    <w:rPr>
                      <w:rFonts w:hint="eastAsia"/>
                    </w:rPr>
                    <w:t>CHNAW</w:t>
                  </w:r>
                </w:p>
              </w:tc>
            </w:tr>
          </w:tbl>
          <w:p w14:paraId="7C6C2DFF">
            <w:pPr>
              <w:pStyle w:val="18"/>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hint="eastAsia" w:ascii="黑体" w:hAnsi="黑体" w:eastAsia="黑体"/>
                <w:sz w:val="21"/>
                <w:szCs w:val="21"/>
              </w:rPr>
              <w:t>C10</w:t>
            </w:r>
          </w:p>
        </w:tc>
      </w:tr>
    </w:tbl>
    <w:p w14:paraId="5FD684C2">
      <w:pPr>
        <w:pStyle w:val="51"/>
        <w:framePr w:w="9639" w:h="624" w:hRule="exact" w:hSpace="181" w:vSpace="181" w:wrap="around" w:vAnchor="page" w:hAnchor="page" w:x="1338" w:y="2586"/>
        <w:rPr>
          <w:rFonts w:ascii="黑体" w:hAnsi="黑体" w:eastAsia="黑体"/>
          <w:b w:val="0"/>
          <w:bCs w:val="0"/>
          <w:w w:val="100"/>
          <w:sz w:val="48"/>
          <w:szCs w:val="48"/>
        </w:rPr>
      </w:pPr>
      <w:bookmarkStart w:id="0" w:name="_Hlk26473981"/>
      <w:r>
        <w:rPr>
          <w:rFonts w:hint="eastAsia" w:ascii="黑体" w:eastAsia="黑体"/>
          <w:b w:val="0"/>
          <w:w w:val="100"/>
          <w:sz w:val="48"/>
        </w:rPr>
        <w:t>中国民族卫生协会团体</w:t>
      </w:r>
      <w:r>
        <w:rPr>
          <w:rFonts w:hint="eastAsia" w:ascii="黑体" w:hAnsi="黑体" w:eastAsia="黑体"/>
          <w:b w:val="0"/>
          <w:bCs w:val="0"/>
          <w:w w:val="100"/>
          <w:sz w:val="48"/>
          <w:szCs w:val="48"/>
        </w:rPr>
        <w:t>标准</w:t>
      </w:r>
    </w:p>
    <w:bookmarkEnd w:id="0"/>
    <w:p w14:paraId="195800FD">
      <w:pPr>
        <w:pStyle w:val="196"/>
        <w:framePr w:x="1435" w:y="3617"/>
      </w:pPr>
      <w:r>
        <w:t>T/</w:t>
      </w:r>
      <w:r>
        <w:rPr>
          <w:rFonts w:hint="eastAsia"/>
        </w:rPr>
        <w:t>CHNAW</w:t>
      </w:r>
      <w:r>
        <w:t xml:space="preserve"> </w:t>
      </w:r>
      <w:r>
        <w:fldChar w:fldCharType="begin">
          <w:ffData>
            <w:name w:val="NSTD_CODE_F"/>
            <w:enabled/>
            <w:calcOnExit w:val="0"/>
            <w:textInput>
              <w:default w:val="XXXX"/>
            </w:textInput>
          </w:ffData>
        </w:fldChar>
      </w:r>
      <w:bookmarkStart w:id="1" w:name="NSTD_CODE_F"/>
      <w:r>
        <w:instrText xml:space="preserve"> FORMTEXT </w:instrText>
      </w:r>
      <w:r>
        <w:fldChar w:fldCharType="separate"/>
      </w:r>
      <w:r>
        <w:t>XXXX</w:t>
      </w:r>
      <w:r>
        <w:fldChar w:fldCharType="end"/>
      </w:r>
      <w:bookmarkEnd w:id="1"/>
      <w:r>
        <w:rPr>
          <w:rFonts w:hAnsi="黑体"/>
        </w:rPr>
        <w:t>—</w:t>
      </w:r>
      <w:r>
        <w:rPr>
          <w:rFonts w:hint="eastAsia"/>
        </w:rPr>
        <w:t>2026</w:t>
      </w:r>
    </w:p>
    <w:p w14:paraId="7A78D3B1">
      <w:pPr>
        <w:pStyle w:val="197"/>
        <w:framePr w:x="1435" w:y="3617"/>
        <w:rPr>
          <w:rFonts w:hAnsi="黑体"/>
        </w:rPr>
      </w:pPr>
    </w:p>
    <w:p w14:paraId="6F070D6E">
      <w:pPr>
        <w:spacing w:line="240" w:lineRule="auto"/>
        <w:rPr>
          <w:rFonts w:ascii="黑体" w:hAnsi="黑体" w:eastAsia="黑体"/>
          <w:kern w:val="0"/>
          <w:sz w:val="10"/>
          <w:szCs w:val="10"/>
        </w:rPr>
      </w:pPr>
      <w:bookmarkStart w:id="80" w:name="_GoBack"/>
      <w:bookmarkEnd w:id="80"/>
      <w:r>
        <w:rPr>
          <w:rFonts w:ascii="黑体" w:hAnsi="黑体" w:eastAsia="黑体"/>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14:paraId="69AB8098">
      <w:pPr>
        <w:pStyle w:val="51"/>
        <w:framePr w:w="9639" w:h="6976" w:hRule="exact" w:hSpace="0" w:vSpace="0" w:wrap="around" w:hAnchor="page" w:y="6408"/>
        <w:jc w:val="center"/>
        <w:rPr>
          <w:rFonts w:ascii="黑体" w:hAnsi="黑体" w:eastAsia="黑体"/>
          <w:b w:val="0"/>
          <w:bCs w:val="0"/>
          <w:w w:val="100"/>
        </w:rPr>
      </w:pPr>
    </w:p>
    <w:p w14:paraId="1754FA8A">
      <w:pPr>
        <w:pStyle w:val="198"/>
        <w:framePr w:h="6974" w:hRule="exact" w:wrap="around" w:x="1419" w:anchorLock="1"/>
      </w:pPr>
      <w:r>
        <w:fldChar w:fldCharType="begin">
          <w:ffData>
            <w:name w:val="CSTD_NAME"/>
            <w:enabled/>
            <w:calcOnExit w:val="0"/>
            <w:textInput>
              <w:default w:val="点击此处添加标准名称"/>
            </w:textInput>
          </w:ffData>
        </w:fldChar>
      </w:r>
      <w:bookmarkStart w:id="2" w:name="CSTD_NAME"/>
      <w:r>
        <w:instrText xml:space="preserve"> FORMTEXT </w:instrText>
      </w:r>
      <w:r>
        <w:fldChar w:fldCharType="separate"/>
      </w:r>
      <w:r>
        <w:t>教室室内空气病原体现场智能采样</w:t>
      </w:r>
      <w:r>
        <w:cr/>
      </w:r>
      <w:r>
        <w:t>技术指南</w:t>
      </w:r>
      <w:r>
        <w:fldChar w:fldCharType="end"/>
      </w:r>
      <w:bookmarkEnd w:id="2"/>
    </w:p>
    <w:p w14:paraId="59EB8D0D">
      <w:pPr>
        <w:framePr w:w="9639" w:h="6974" w:hRule="exact" w:wrap="around" w:vAnchor="page" w:hAnchor="page" w:x="1419" w:y="6408" w:anchorLock="1"/>
        <w:ind w:left="-1418"/>
      </w:pPr>
    </w:p>
    <w:p w14:paraId="5C8B8E55">
      <w:pPr>
        <w:pStyle w:val="126"/>
        <w:framePr w:w="9639" w:h="6974" w:hRule="exact" w:wrap="around" w:vAnchor="page" w:hAnchor="page" w:x="1419" w:y="6408" w:anchorLock="1"/>
        <w:textAlignment w:val="bottom"/>
        <w:rPr>
          <w:rFonts w:eastAsia="黑体"/>
          <w:szCs w:val="28"/>
        </w:rPr>
      </w:pPr>
      <w:r>
        <w:rPr>
          <w:rFonts w:hint="eastAsia" w:eastAsia="黑体"/>
          <w:szCs w:val="28"/>
        </w:rPr>
        <w:t>Guidelines for On-site Intelligent Sampling Technology of Airborne Pathogens in Classrooms</w:t>
      </w:r>
    </w:p>
    <w:p w14:paraId="25A066B5">
      <w:pPr>
        <w:framePr w:w="9639" w:h="6974" w:hRule="exact" w:wrap="around" w:vAnchor="page" w:hAnchor="page" w:x="1419" w:y="6408" w:anchorLock="1"/>
        <w:spacing w:line="760" w:lineRule="exact"/>
        <w:ind w:left="-1418"/>
      </w:pPr>
    </w:p>
    <w:p w14:paraId="5C7AB537">
      <w:pPr>
        <w:pStyle w:val="126"/>
        <w:framePr w:w="9639" w:h="6974" w:hRule="exact" w:wrap="around" w:vAnchor="page" w:hAnchor="page" w:x="1419" w:y="6408" w:anchorLock="1"/>
        <w:spacing w:before="440" w:after="160"/>
        <w:textAlignment w:val="bottom"/>
        <w:rPr>
          <w:sz w:val="24"/>
          <w:szCs w:val="28"/>
        </w:rPr>
      </w:pPr>
      <w:bookmarkStart w:id="3" w:name="下拉1"/>
      <w:r>
        <w:rPr>
          <w:rFonts w:hint="eastAsia"/>
          <w:sz w:val="24"/>
          <w:szCs w:val="28"/>
        </w:rPr>
        <w:t>（征求意见稿）</w:t>
      </w:r>
      <w:bookmarkEnd w:id="3"/>
    </w:p>
    <w:p w14:paraId="3EC57565">
      <w:pPr>
        <w:pStyle w:val="126"/>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4" w:name="CMPLSH_DATE"/>
      <w:r>
        <w:rPr>
          <w:sz w:val="21"/>
          <w:szCs w:val="28"/>
        </w:rPr>
        <w:instrText xml:space="preserve"> FORMTEXT </w:instrText>
      </w:r>
      <w:r>
        <w:rPr>
          <w:sz w:val="21"/>
          <w:szCs w:val="28"/>
        </w:rPr>
        <w:fldChar w:fldCharType="separate"/>
      </w:r>
      <w:r>
        <w:rPr>
          <w:rFonts w:hint="eastAsia"/>
          <w:sz w:val="21"/>
          <w:szCs w:val="28"/>
        </w:rPr>
        <w:t>（本草案完成时间：2</w:t>
      </w:r>
      <w:r>
        <w:rPr>
          <w:sz w:val="21"/>
          <w:szCs w:val="28"/>
        </w:rPr>
        <w:t>02</w:t>
      </w:r>
      <w:r>
        <w:rPr>
          <w:rFonts w:hint="eastAsia"/>
          <w:sz w:val="21"/>
          <w:szCs w:val="28"/>
        </w:rPr>
        <w:t>6</w:t>
      </w:r>
      <w:r>
        <w:rPr>
          <w:sz w:val="21"/>
          <w:szCs w:val="28"/>
        </w:rPr>
        <w:t>年</w:t>
      </w:r>
      <w:r>
        <w:rPr>
          <w:rFonts w:hint="eastAsia"/>
          <w:sz w:val="21"/>
          <w:szCs w:val="28"/>
        </w:rPr>
        <w:t>4</w:t>
      </w:r>
      <w:r>
        <w:rPr>
          <w:sz w:val="21"/>
          <w:szCs w:val="28"/>
        </w:rPr>
        <w:t>月</w:t>
      </w:r>
      <w:r>
        <w:rPr>
          <w:rFonts w:hint="eastAsia"/>
          <w:sz w:val="21"/>
          <w:szCs w:val="28"/>
        </w:rPr>
        <w:t>1</w:t>
      </w:r>
      <w:r>
        <w:rPr>
          <w:sz w:val="21"/>
          <w:szCs w:val="28"/>
        </w:rPr>
        <w:t>日</w:t>
      </w:r>
      <w:r>
        <w:rPr>
          <w:rFonts w:hint="eastAsia"/>
          <w:sz w:val="21"/>
          <w:szCs w:val="28"/>
        </w:rPr>
        <w:t>）</w:t>
      </w:r>
      <w:r>
        <w:rPr>
          <w:sz w:val="21"/>
          <w:szCs w:val="28"/>
        </w:rPr>
        <w:fldChar w:fldCharType="end"/>
      </w:r>
      <w:bookmarkEnd w:id="4"/>
    </w:p>
    <w:p w14:paraId="056B6810">
      <w:pPr>
        <w:pStyle w:val="126"/>
        <w:framePr w:w="9639" w:h="6974" w:hRule="exact" w:wrap="around" w:vAnchor="page" w:hAnchor="page" w:x="1419" w:y="6408" w:anchorLock="1"/>
        <w:spacing w:before="720" w:beforeLines="300" w:after="72" w:afterLines="30" w:line="240" w:lineRule="auto"/>
        <w:textAlignment w:val="bottom"/>
        <w:rPr>
          <w:b/>
          <w:sz w:val="21"/>
          <w:szCs w:val="28"/>
        </w:rPr>
      </w:pPr>
      <w:r>
        <w:rPr>
          <w:b/>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5" w:name="下拉2"/>
      <w:r>
        <w:rPr>
          <w:b/>
          <w:sz w:val="21"/>
          <w:szCs w:val="28"/>
        </w:rPr>
        <w:instrText xml:space="preserve"> FORMDROPDOWN </w:instrText>
      </w:r>
      <w:r>
        <w:rPr>
          <w:b/>
          <w:sz w:val="21"/>
          <w:szCs w:val="28"/>
        </w:rPr>
        <w:fldChar w:fldCharType="separate"/>
      </w:r>
      <w:r>
        <w:rPr>
          <w:b/>
          <w:sz w:val="21"/>
          <w:szCs w:val="28"/>
        </w:rPr>
        <w:fldChar w:fldCharType="end"/>
      </w:r>
      <w:bookmarkEnd w:id="5"/>
    </w:p>
    <w:p w14:paraId="5816CDC3">
      <w:pPr>
        <w:pStyle w:val="194"/>
        <w:framePr w:wrap="around" w:y="14176"/>
      </w:pPr>
      <w:r>
        <w:rPr>
          <w:rFonts w:ascii="黑体"/>
        </w:rPr>
        <w:fldChar w:fldCharType="begin">
          <w:ffData>
            <w:name w:val="PLSH_DATE_Y"/>
            <w:enabled/>
            <w:calcOnExit w:val="0"/>
            <w:textInput>
              <w:default w:val="XXXX"/>
              <w:maxLength w:val="4"/>
            </w:textInput>
          </w:ffData>
        </w:fldChar>
      </w:r>
      <w:bookmarkStart w:id="6" w:name="PLSH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6"/>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7" w:name="PLSH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7"/>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8" w:name="PLSH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8"/>
      <w:r>
        <w:rPr>
          <w:rFonts w:hint="eastAsia"/>
        </w:rPr>
        <w:t>发布</w:t>
      </w:r>
    </w:p>
    <w:p w14:paraId="54FDC956">
      <w:pPr>
        <w:pStyle w:val="195"/>
        <w:framePr w:wrap="around" w:y="14176"/>
      </w:pPr>
      <w:r>
        <w:rPr>
          <w:rFonts w:ascii="黑体"/>
        </w:rPr>
        <w:fldChar w:fldCharType="begin">
          <w:ffData>
            <w:name w:val="CROT_DATE_Y"/>
            <w:enabled/>
            <w:calcOnExit w:val="0"/>
            <w:textInput>
              <w:default w:val="XXXX"/>
              <w:maxLength w:val="4"/>
            </w:textInput>
          </w:ffData>
        </w:fldChar>
      </w:r>
      <w:bookmarkStart w:id="9" w:name="CROT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9"/>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0" w:name="CROT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0"/>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1" w:name="CROT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1"/>
      <w:r>
        <w:rPr>
          <w:rFonts w:hint="eastAsia"/>
        </w:rPr>
        <w:t>实施</w:t>
      </w:r>
    </w:p>
    <w:p w14:paraId="5E51B6F5">
      <w:pPr>
        <w:pStyle w:val="152"/>
        <w:framePr w:h="584" w:hRule="exact" w:hSpace="181" w:vSpace="181" w:wrap="around" w:y="14800"/>
        <w:rPr>
          <w:rFonts w:hAnsi="黑体"/>
        </w:rPr>
      </w:pPr>
      <w:r>
        <w:rPr>
          <w:rFonts w:hint="eastAsia" w:hAnsi="黑体"/>
          <w:w w:val="100"/>
          <w:sz w:val="28"/>
        </w:rPr>
        <w:t>中国民族卫生协会</w:t>
      </w:r>
      <w:r>
        <w:rPr>
          <w:rFonts w:ascii="Times New Roman"/>
          <w:w w:val="100"/>
          <w:sz w:val="28"/>
        </w:rPr>
        <w:t>  </w:t>
      </w:r>
      <w:r>
        <w:rPr>
          <w:rStyle w:val="230"/>
          <w:rFonts w:hint="eastAsia" w:hAnsi="黑体"/>
          <w:position w:val="0"/>
        </w:rPr>
        <w:t>发</w:t>
      </w:r>
      <w:r>
        <w:rPr>
          <w:rStyle w:val="230"/>
          <w:rFonts w:hint="eastAsia" w:hAnsi="黑体"/>
          <w:spacing w:val="0"/>
          <w:position w:val="0"/>
        </w:rPr>
        <w:t>布</w:t>
      </w:r>
    </w:p>
    <w:p w14:paraId="5343A000">
      <w:pPr>
        <w:rPr>
          <w:rFonts w:ascii="宋体" w:hAnsi="宋体"/>
          <w:sz w:val="28"/>
          <w:szCs w:val="28"/>
        </w:rPr>
        <w:sectPr>
          <w:headerReference r:id="rId7" w:type="first"/>
          <w:footerReference r:id="rId10" w:type="first"/>
          <w:headerReference r:id="rId5" w:type="default"/>
          <w:footerReference r:id="rId8" w:type="default"/>
          <w:headerReference r:id="rId6" w:type="even"/>
          <w:footerReference r:id="rId9" w:type="even"/>
          <w:type w:val="continuous"/>
          <w:pgSz w:w="11906" w:h="16838"/>
          <w:pgMar w:top="567" w:right="1134" w:bottom="1134" w:left="1134" w:header="1418" w:footer="1134" w:gutter="284"/>
          <w:cols w:space="425" w:num="1"/>
          <w:titlePg/>
          <w:docGrid w:linePitch="312" w:charSpace="0"/>
        </w:sectPr>
      </w:pPr>
      <w:r>
        <w:rPr>
          <w:rFonts w:hint="eastAsia" w:ascii="宋体" w:hAnsi="宋体"/>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14:paraId="44914AEC">
      <w:pPr>
        <w:pStyle w:val="92"/>
        <w:spacing w:after="360"/>
        <w:rPr>
          <w:rFonts w:hint="eastAsia"/>
        </w:rPr>
      </w:pPr>
      <w:bookmarkStart w:id="12" w:name="BookMark1"/>
      <w:bookmarkStart w:id="13" w:name="_Toc226122240"/>
      <w:r>
        <w:rPr>
          <w:rFonts w:hint="eastAsia"/>
          <w:spacing w:val="320"/>
        </w:rPr>
        <w:t>目</w:t>
      </w:r>
      <w:r>
        <w:rPr>
          <w:rFonts w:hint="eastAsia"/>
        </w:rPr>
        <w:t>次</w:t>
      </w:r>
    </w:p>
    <w:p w14:paraId="3BCBBF19">
      <w:pPr>
        <w:pStyle w:val="19"/>
        <w:tabs>
          <w:tab w:val="right" w:leader="dot" w:pos="9344"/>
        </w:tabs>
        <w:rPr>
          <w:rFonts w:asciiTheme="minorHAnsi" w:hAnsiTheme="minorHAnsi" w:eastAsiaTheme="minorEastAsia" w:cstheme="minorBidi"/>
          <w:szCs w:val="22"/>
        </w:rPr>
      </w:pPr>
      <w:r>
        <w:fldChar w:fldCharType="begin"/>
      </w:r>
      <w:r>
        <w:instrText xml:space="preserve"> TOC \o "1-1" \h </w:instrText>
      </w:r>
      <w:r>
        <w:fldChar w:fldCharType="separate"/>
      </w:r>
      <w:r>
        <w:fldChar w:fldCharType="begin"/>
      </w:r>
      <w:r>
        <w:instrText xml:space="preserve"> HYPERLINK \l "_Toc226122293" </w:instrText>
      </w:r>
      <w:r>
        <w:fldChar w:fldCharType="separate"/>
      </w:r>
      <w:r>
        <w:rPr>
          <w:rStyle w:val="33"/>
          <w:rFonts w:hint="eastAsia"/>
        </w:rPr>
        <w:t>前言</w:t>
      </w:r>
      <w:r>
        <w:tab/>
      </w:r>
      <w:r>
        <w:fldChar w:fldCharType="begin"/>
      </w:r>
      <w:r>
        <w:instrText xml:space="preserve"> PAGEREF _Toc226122293 \h </w:instrText>
      </w:r>
      <w:r>
        <w:fldChar w:fldCharType="separate"/>
      </w:r>
      <w:r>
        <w:t>II</w:t>
      </w:r>
      <w:r>
        <w:fldChar w:fldCharType="end"/>
      </w:r>
      <w:r>
        <w:fldChar w:fldCharType="end"/>
      </w:r>
    </w:p>
    <w:p w14:paraId="18F4BF77">
      <w:pPr>
        <w:pStyle w:val="19"/>
        <w:tabs>
          <w:tab w:val="right" w:leader="dot" w:pos="9344"/>
        </w:tabs>
        <w:rPr>
          <w:rFonts w:asciiTheme="minorHAnsi" w:hAnsiTheme="minorHAnsi" w:eastAsiaTheme="minorEastAsia" w:cstheme="minorBidi"/>
          <w:szCs w:val="22"/>
        </w:rPr>
      </w:pPr>
      <w:r>
        <w:fldChar w:fldCharType="begin"/>
      </w:r>
      <w:r>
        <w:instrText xml:space="preserve"> HYPERLINK \l "_Toc226122294" </w:instrText>
      </w:r>
      <w:r>
        <w:fldChar w:fldCharType="separate"/>
      </w:r>
      <w:r>
        <w:rPr>
          <w:rStyle w:val="33"/>
        </w:rPr>
        <w:t xml:space="preserve">1 </w:t>
      </w:r>
      <w:r>
        <w:rPr>
          <w:rStyle w:val="33"/>
          <w:rFonts w:hint="eastAsia"/>
        </w:rPr>
        <w:t xml:space="preserve"> 范围</w:t>
      </w:r>
      <w:r>
        <w:tab/>
      </w:r>
      <w:r>
        <w:fldChar w:fldCharType="begin"/>
      </w:r>
      <w:r>
        <w:instrText xml:space="preserve"> PAGEREF _Toc226122294 \h </w:instrText>
      </w:r>
      <w:r>
        <w:fldChar w:fldCharType="separate"/>
      </w:r>
      <w:r>
        <w:t>1</w:t>
      </w:r>
      <w:r>
        <w:fldChar w:fldCharType="end"/>
      </w:r>
      <w:r>
        <w:fldChar w:fldCharType="end"/>
      </w:r>
    </w:p>
    <w:p w14:paraId="627E8D6C">
      <w:pPr>
        <w:pStyle w:val="19"/>
        <w:tabs>
          <w:tab w:val="right" w:leader="dot" w:pos="9344"/>
        </w:tabs>
        <w:rPr>
          <w:rFonts w:asciiTheme="minorHAnsi" w:hAnsiTheme="minorHAnsi" w:eastAsiaTheme="minorEastAsia" w:cstheme="minorBidi"/>
          <w:szCs w:val="22"/>
        </w:rPr>
      </w:pPr>
      <w:r>
        <w:fldChar w:fldCharType="begin"/>
      </w:r>
      <w:r>
        <w:instrText xml:space="preserve"> HYPERLINK \l "_Toc226122295" </w:instrText>
      </w:r>
      <w:r>
        <w:fldChar w:fldCharType="separate"/>
      </w:r>
      <w:r>
        <w:rPr>
          <w:rStyle w:val="33"/>
        </w:rPr>
        <w:t xml:space="preserve">2 </w:t>
      </w:r>
      <w:r>
        <w:rPr>
          <w:rStyle w:val="33"/>
          <w:rFonts w:hint="eastAsia"/>
        </w:rPr>
        <w:t xml:space="preserve"> 规范性引用文件</w:t>
      </w:r>
      <w:r>
        <w:tab/>
      </w:r>
      <w:r>
        <w:fldChar w:fldCharType="begin"/>
      </w:r>
      <w:r>
        <w:instrText xml:space="preserve"> PAGEREF _Toc226122295 \h </w:instrText>
      </w:r>
      <w:r>
        <w:fldChar w:fldCharType="separate"/>
      </w:r>
      <w:r>
        <w:t>1</w:t>
      </w:r>
      <w:r>
        <w:fldChar w:fldCharType="end"/>
      </w:r>
      <w:r>
        <w:fldChar w:fldCharType="end"/>
      </w:r>
    </w:p>
    <w:p w14:paraId="38091C7D">
      <w:pPr>
        <w:pStyle w:val="19"/>
        <w:tabs>
          <w:tab w:val="right" w:leader="dot" w:pos="9344"/>
        </w:tabs>
        <w:rPr>
          <w:rFonts w:asciiTheme="minorHAnsi" w:hAnsiTheme="minorHAnsi" w:eastAsiaTheme="minorEastAsia" w:cstheme="minorBidi"/>
          <w:szCs w:val="22"/>
        </w:rPr>
      </w:pPr>
      <w:r>
        <w:fldChar w:fldCharType="begin"/>
      </w:r>
      <w:r>
        <w:instrText xml:space="preserve"> HYPERLINK \l "_Toc226122296" </w:instrText>
      </w:r>
      <w:r>
        <w:fldChar w:fldCharType="separate"/>
      </w:r>
      <w:r>
        <w:rPr>
          <w:rStyle w:val="33"/>
        </w:rPr>
        <w:t xml:space="preserve">3 </w:t>
      </w:r>
      <w:r>
        <w:rPr>
          <w:rStyle w:val="33"/>
          <w:rFonts w:hint="eastAsia"/>
        </w:rPr>
        <w:t xml:space="preserve"> 术语和定义</w:t>
      </w:r>
      <w:r>
        <w:tab/>
      </w:r>
      <w:r>
        <w:fldChar w:fldCharType="begin"/>
      </w:r>
      <w:r>
        <w:instrText xml:space="preserve"> PAGEREF _Toc226122296 \h </w:instrText>
      </w:r>
      <w:r>
        <w:fldChar w:fldCharType="separate"/>
      </w:r>
      <w:r>
        <w:t>1</w:t>
      </w:r>
      <w:r>
        <w:fldChar w:fldCharType="end"/>
      </w:r>
      <w:r>
        <w:fldChar w:fldCharType="end"/>
      </w:r>
    </w:p>
    <w:p w14:paraId="58BD7FE6">
      <w:pPr>
        <w:pStyle w:val="19"/>
        <w:tabs>
          <w:tab w:val="right" w:leader="dot" w:pos="9344"/>
        </w:tabs>
        <w:rPr>
          <w:rFonts w:asciiTheme="minorHAnsi" w:hAnsiTheme="minorHAnsi" w:eastAsiaTheme="minorEastAsia" w:cstheme="minorBidi"/>
          <w:szCs w:val="22"/>
        </w:rPr>
      </w:pPr>
      <w:r>
        <w:fldChar w:fldCharType="begin"/>
      </w:r>
      <w:r>
        <w:instrText xml:space="preserve"> HYPERLINK \l "_Toc226122297" </w:instrText>
      </w:r>
      <w:r>
        <w:fldChar w:fldCharType="separate"/>
      </w:r>
      <w:r>
        <w:rPr>
          <w:rStyle w:val="33"/>
        </w:rPr>
        <w:t xml:space="preserve">4 </w:t>
      </w:r>
      <w:r>
        <w:rPr>
          <w:rStyle w:val="33"/>
          <w:rFonts w:hint="eastAsia"/>
        </w:rPr>
        <w:t xml:space="preserve"> 智能采样系统构成</w:t>
      </w:r>
      <w:r>
        <w:tab/>
      </w:r>
      <w:r>
        <w:fldChar w:fldCharType="begin"/>
      </w:r>
      <w:r>
        <w:instrText xml:space="preserve"> PAGEREF _Toc226122297 \h </w:instrText>
      </w:r>
      <w:r>
        <w:fldChar w:fldCharType="separate"/>
      </w:r>
      <w:r>
        <w:t>1</w:t>
      </w:r>
      <w:r>
        <w:fldChar w:fldCharType="end"/>
      </w:r>
      <w:r>
        <w:fldChar w:fldCharType="end"/>
      </w:r>
    </w:p>
    <w:p w14:paraId="2FE5F9EB">
      <w:pPr>
        <w:pStyle w:val="19"/>
        <w:tabs>
          <w:tab w:val="right" w:leader="dot" w:pos="9344"/>
        </w:tabs>
        <w:rPr>
          <w:rFonts w:asciiTheme="minorHAnsi" w:hAnsiTheme="minorHAnsi" w:eastAsiaTheme="minorEastAsia" w:cstheme="minorBidi"/>
          <w:szCs w:val="22"/>
        </w:rPr>
      </w:pPr>
      <w:r>
        <w:fldChar w:fldCharType="begin"/>
      </w:r>
      <w:r>
        <w:instrText xml:space="preserve"> HYPERLINK \l "_Toc226122298" </w:instrText>
      </w:r>
      <w:r>
        <w:fldChar w:fldCharType="separate"/>
      </w:r>
      <w:r>
        <w:rPr>
          <w:rStyle w:val="33"/>
        </w:rPr>
        <w:t xml:space="preserve">5 </w:t>
      </w:r>
      <w:r>
        <w:rPr>
          <w:rStyle w:val="33"/>
          <w:rFonts w:hint="eastAsia"/>
        </w:rPr>
        <w:t xml:space="preserve"> 采样前的准备</w:t>
      </w:r>
      <w:r>
        <w:tab/>
      </w:r>
      <w:r>
        <w:fldChar w:fldCharType="begin"/>
      </w:r>
      <w:r>
        <w:instrText xml:space="preserve"> PAGEREF _Toc226122298 \h </w:instrText>
      </w:r>
      <w:r>
        <w:fldChar w:fldCharType="separate"/>
      </w:r>
      <w:r>
        <w:t>2</w:t>
      </w:r>
      <w:r>
        <w:fldChar w:fldCharType="end"/>
      </w:r>
      <w:r>
        <w:fldChar w:fldCharType="end"/>
      </w:r>
    </w:p>
    <w:p w14:paraId="0C4A020B">
      <w:pPr>
        <w:pStyle w:val="19"/>
        <w:tabs>
          <w:tab w:val="right" w:leader="dot" w:pos="9344"/>
        </w:tabs>
        <w:rPr>
          <w:rFonts w:asciiTheme="minorHAnsi" w:hAnsiTheme="minorHAnsi" w:eastAsiaTheme="minorEastAsia" w:cstheme="minorBidi"/>
          <w:szCs w:val="22"/>
        </w:rPr>
      </w:pPr>
      <w:r>
        <w:fldChar w:fldCharType="begin"/>
      </w:r>
      <w:r>
        <w:instrText xml:space="preserve"> HYPERLINK \l "_Toc226122299" </w:instrText>
      </w:r>
      <w:r>
        <w:fldChar w:fldCharType="separate"/>
      </w:r>
      <w:r>
        <w:rPr>
          <w:rStyle w:val="33"/>
        </w:rPr>
        <w:t xml:space="preserve">6 </w:t>
      </w:r>
      <w:r>
        <w:rPr>
          <w:rStyle w:val="33"/>
          <w:rFonts w:hint="eastAsia"/>
        </w:rPr>
        <w:t xml:space="preserve"> 采样点布设</w:t>
      </w:r>
      <w:r>
        <w:tab/>
      </w:r>
      <w:r>
        <w:fldChar w:fldCharType="begin"/>
      </w:r>
      <w:r>
        <w:instrText xml:space="preserve"> PAGEREF _Toc226122299 \h </w:instrText>
      </w:r>
      <w:r>
        <w:fldChar w:fldCharType="separate"/>
      </w:r>
      <w:r>
        <w:t>2</w:t>
      </w:r>
      <w:r>
        <w:fldChar w:fldCharType="end"/>
      </w:r>
      <w:r>
        <w:fldChar w:fldCharType="end"/>
      </w:r>
    </w:p>
    <w:p w14:paraId="565E0762">
      <w:pPr>
        <w:pStyle w:val="19"/>
        <w:tabs>
          <w:tab w:val="right" w:leader="dot" w:pos="9344"/>
        </w:tabs>
        <w:rPr>
          <w:rFonts w:asciiTheme="minorHAnsi" w:hAnsiTheme="minorHAnsi" w:eastAsiaTheme="minorEastAsia" w:cstheme="minorBidi"/>
          <w:szCs w:val="22"/>
        </w:rPr>
      </w:pPr>
      <w:r>
        <w:fldChar w:fldCharType="begin"/>
      </w:r>
      <w:r>
        <w:instrText xml:space="preserve"> HYPERLINK \l "_Toc226122300" </w:instrText>
      </w:r>
      <w:r>
        <w:fldChar w:fldCharType="separate"/>
      </w:r>
      <w:r>
        <w:rPr>
          <w:rStyle w:val="33"/>
        </w:rPr>
        <w:t xml:space="preserve">7 </w:t>
      </w:r>
      <w:r>
        <w:rPr>
          <w:rStyle w:val="33"/>
          <w:rFonts w:hint="eastAsia"/>
        </w:rPr>
        <w:t xml:space="preserve"> 采样方法与步骤</w:t>
      </w:r>
      <w:r>
        <w:tab/>
      </w:r>
      <w:r>
        <w:fldChar w:fldCharType="begin"/>
      </w:r>
      <w:r>
        <w:instrText xml:space="preserve"> PAGEREF _Toc226122300 \h </w:instrText>
      </w:r>
      <w:r>
        <w:fldChar w:fldCharType="separate"/>
      </w:r>
      <w:r>
        <w:t>3</w:t>
      </w:r>
      <w:r>
        <w:fldChar w:fldCharType="end"/>
      </w:r>
      <w:r>
        <w:fldChar w:fldCharType="end"/>
      </w:r>
    </w:p>
    <w:p w14:paraId="52364E37">
      <w:pPr>
        <w:pStyle w:val="19"/>
        <w:tabs>
          <w:tab w:val="right" w:leader="dot" w:pos="9344"/>
        </w:tabs>
        <w:rPr>
          <w:rFonts w:asciiTheme="minorHAnsi" w:hAnsiTheme="minorHAnsi" w:eastAsiaTheme="minorEastAsia" w:cstheme="minorBidi"/>
          <w:szCs w:val="22"/>
        </w:rPr>
      </w:pPr>
      <w:r>
        <w:fldChar w:fldCharType="begin"/>
      </w:r>
      <w:r>
        <w:instrText xml:space="preserve"> HYPERLINK \l "_Toc226122301" </w:instrText>
      </w:r>
      <w:r>
        <w:fldChar w:fldCharType="separate"/>
      </w:r>
      <w:r>
        <w:rPr>
          <w:rStyle w:val="33"/>
        </w:rPr>
        <w:t xml:space="preserve">8 </w:t>
      </w:r>
      <w:r>
        <w:rPr>
          <w:rStyle w:val="33"/>
          <w:rFonts w:hint="eastAsia"/>
        </w:rPr>
        <w:t xml:space="preserve"> 样品运输与保存</w:t>
      </w:r>
      <w:r>
        <w:tab/>
      </w:r>
      <w:r>
        <w:fldChar w:fldCharType="begin"/>
      </w:r>
      <w:r>
        <w:instrText xml:space="preserve"> PAGEREF _Toc226122301 \h </w:instrText>
      </w:r>
      <w:r>
        <w:fldChar w:fldCharType="separate"/>
      </w:r>
      <w:r>
        <w:t>3</w:t>
      </w:r>
      <w:r>
        <w:fldChar w:fldCharType="end"/>
      </w:r>
      <w:r>
        <w:fldChar w:fldCharType="end"/>
      </w:r>
    </w:p>
    <w:p w14:paraId="3AD2D892">
      <w:pPr>
        <w:pStyle w:val="19"/>
        <w:tabs>
          <w:tab w:val="right" w:leader="dot" w:pos="9344"/>
        </w:tabs>
        <w:rPr>
          <w:rFonts w:asciiTheme="minorHAnsi" w:hAnsiTheme="minorHAnsi" w:eastAsiaTheme="minorEastAsia" w:cstheme="minorBidi"/>
          <w:szCs w:val="22"/>
        </w:rPr>
      </w:pPr>
      <w:r>
        <w:fldChar w:fldCharType="begin"/>
      </w:r>
      <w:r>
        <w:instrText xml:space="preserve"> HYPERLINK \l "_Toc226122302" </w:instrText>
      </w:r>
      <w:r>
        <w:fldChar w:fldCharType="separate"/>
      </w:r>
      <w:r>
        <w:rPr>
          <w:rStyle w:val="33"/>
        </w:rPr>
        <w:t xml:space="preserve">9 </w:t>
      </w:r>
      <w:r>
        <w:rPr>
          <w:rStyle w:val="33"/>
          <w:rFonts w:hint="eastAsia"/>
        </w:rPr>
        <w:t xml:space="preserve"> 质量控制</w:t>
      </w:r>
      <w:r>
        <w:tab/>
      </w:r>
      <w:r>
        <w:fldChar w:fldCharType="begin"/>
      </w:r>
      <w:r>
        <w:instrText xml:space="preserve"> PAGEREF _Toc226122302 \h </w:instrText>
      </w:r>
      <w:r>
        <w:fldChar w:fldCharType="separate"/>
      </w:r>
      <w:r>
        <w:t>3</w:t>
      </w:r>
      <w:r>
        <w:fldChar w:fldCharType="end"/>
      </w:r>
      <w:r>
        <w:fldChar w:fldCharType="end"/>
      </w:r>
    </w:p>
    <w:p w14:paraId="71E4D0EF">
      <w:pPr>
        <w:pStyle w:val="19"/>
        <w:tabs>
          <w:tab w:val="right" w:leader="dot" w:pos="9344"/>
        </w:tabs>
        <w:rPr>
          <w:rFonts w:asciiTheme="minorHAnsi" w:hAnsiTheme="minorHAnsi" w:eastAsiaTheme="minorEastAsia" w:cstheme="minorBidi"/>
          <w:szCs w:val="22"/>
        </w:rPr>
      </w:pPr>
      <w:r>
        <w:fldChar w:fldCharType="begin"/>
      </w:r>
      <w:r>
        <w:instrText xml:space="preserve"> HYPERLINK \l "_Toc226122303" </w:instrText>
      </w:r>
      <w:r>
        <w:fldChar w:fldCharType="separate"/>
      </w:r>
      <w:r>
        <w:rPr>
          <w:rStyle w:val="33"/>
        </w:rPr>
        <w:t xml:space="preserve">10 </w:t>
      </w:r>
      <w:r>
        <w:rPr>
          <w:rStyle w:val="33"/>
          <w:rFonts w:hint="eastAsia"/>
        </w:rPr>
        <w:t xml:space="preserve"> 采样记录与报告</w:t>
      </w:r>
      <w:r>
        <w:tab/>
      </w:r>
      <w:r>
        <w:fldChar w:fldCharType="begin"/>
      </w:r>
      <w:r>
        <w:instrText xml:space="preserve"> PAGEREF _Toc226122303 \h </w:instrText>
      </w:r>
      <w:r>
        <w:fldChar w:fldCharType="separate"/>
      </w:r>
      <w:r>
        <w:t>4</w:t>
      </w:r>
      <w:r>
        <w:fldChar w:fldCharType="end"/>
      </w:r>
      <w:r>
        <w:fldChar w:fldCharType="end"/>
      </w:r>
    </w:p>
    <w:p w14:paraId="5DAF4824">
      <w:pPr>
        <w:pStyle w:val="92"/>
        <w:spacing w:after="360"/>
        <w:sectPr>
          <w:headerReference r:id="rId11" w:type="default"/>
          <w:footerReference r:id="rId13" w:type="default"/>
          <w:headerReference r:id="rId12" w:type="even"/>
          <w:pgSz w:w="11906" w:h="16838"/>
          <w:pgMar w:top="1928" w:right="1134" w:bottom="1134" w:left="1134" w:header="1418" w:footer="1134" w:gutter="284"/>
          <w:pgNumType w:fmt="upperRoman" w:start="1"/>
          <w:cols w:space="425" w:num="1"/>
          <w:formProt w:val="0"/>
          <w:docGrid w:linePitch="312" w:charSpace="0"/>
        </w:sectPr>
      </w:pPr>
      <w:r>
        <w:fldChar w:fldCharType="end"/>
      </w:r>
    </w:p>
    <w:bookmarkEnd w:id="12"/>
    <w:p w14:paraId="23466876">
      <w:pPr>
        <w:pStyle w:val="90"/>
        <w:spacing w:before="560" w:after="360"/>
      </w:pPr>
      <w:bookmarkStart w:id="14" w:name="_Toc226122293"/>
      <w:bookmarkStart w:id="15" w:name="BookMark2"/>
      <w:r>
        <w:rPr>
          <w:spacing w:val="320"/>
        </w:rPr>
        <w:t>前</w:t>
      </w:r>
      <w:r>
        <w:t>言</w:t>
      </w:r>
      <w:bookmarkEnd w:id="13"/>
      <w:bookmarkEnd w:id="14"/>
    </w:p>
    <w:p w14:paraId="43972E49">
      <w:pPr>
        <w:pStyle w:val="57"/>
        <w:ind w:firstLine="420"/>
      </w:pPr>
      <w:r>
        <w:rPr>
          <w:rFonts w:hint="eastAsia"/>
        </w:rPr>
        <w:t>本文件按照GB/T 1.1—2020《标准化工作导则  第1部分：标准化文件的结构和起草规则》的规定起草。</w:t>
      </w:r>
    </w:p>
    <w:p w14:paraId="0E35F7CD">
      <w:pPr>
        <w:pStyle w:val="57"/>
        <w:ind w:firstLine="420"/>
      </w:pPr>
      <w:r>
        <w:rPr>
          <w:rFonts w:hint="eastAsia"/>
        </w:rPr>
        <w:t>请注意本文件的某些内容可能涉及专利。本文件的发布机构不承担识别专利的责任。</w:t>
      </w:r>
    </w:p>
    <w:p w14:paraId="48E716BA">
      <w:pPr>
        <w:pStyle w:val="57"/>
        <w:ind w:firstLine="420"/>
      </w:pPr>
      <w:r>
        <w:rPr>
          <w:rFonts w:hint="eastAsia"/>
        </w:rPr>
        <w:t>本文件由中国民族卫生协会提出并组织实施。</w:t>
      </w:r>
    </w:p>
    <w:p w14:paraId="6F00A74F">
      <w:pPr>
        <w:pStyle w:val="57"/>
        <w:ind w:firstLine="420"/>
      </w:pPr>
      <w:r>
        <w:rPr>
          <w:rFonts w:hint="eastAsia"/>
        </w:rPr>
        <w:t>本文件由中国民族卫生协会归口。</w:t>
      </w:r>
    </w:p>
    <w:p w14:paraId="2C442240">
      <w:pPr>
        <w:pStyle w:val="57"/>
        <w:ind w:firstLine="420"/>
      </w:pPr>
      <w:r>
        <w:rPr>
          <w:rFonts w:hint="eastAsia"/>
        </w:rPr>
        <w:t>本文件起草单位：中国疾病预防控制中心环境与健康相关产品安全所、北京大学、安徽省疾病预防控制中心、合肥市疾病预防控制中心、北京工匠生物技术有限公司。</w:t>
      </w:r>
    </w:p>
    <w:p w14:paraId="53AA3108">
      <w:pPr>
        <w:pStyle w:val="57"/>
        <w:ind w:firstLine="420"/>
      </w:pPr>
      <w:r>
        <w:rPr>
          <w:rFonts w:hint="eastAsia"/>
        </w:rPr>
        <w:t>本文件主要起草人：李莉、王先良、要茂盛、徐艳龙、肖长春、高苗。</w:t>
      </w:r>
    </w:p>
    <w:p w14:paraId="647E324D">
      <w:pPr>
        <w:pStyle w:val="57"/>
        <w:ind w:firstLine="420"/>
      </w:pPr>
    </w:p>
    <w:p w14:paraId="54BC2369">
      <w:pPr>
        <w:pStyle w:val="57"/>
        <w:ind w:firstLine="420"/>
        <w:sectPr>
          <w:pgSz w:w="11906" w:h="16838"/>
          <w:pgMar w:top="1928" w:right="1134" w:bottom="1134" w:left="1134" w:header="1418" w:footer="1134" w:gutter="284"/>
          <w:pgNumType w:fmt="upperRoman"/>
          <w:cols w:space="425" w:num="1"/>
          <w:formProt w:val="0"/>
          <w:docGrid w:linePitch="312" w:charSpace="0"/>
        </w:sectPr>
      </w:pPr>
    </w:p>
    <w:bookmarkEnd w:id="15"/>
    <w:p w14:paraId="690CB5D3">
      <w:pPr>
        <w:spacing w:line="20" w:lineRule="exact"/>
        <w:jc w:val="center"/>
        <w:rPr>
          <w:rFonts w:ascii="黑体" w:hAnsi="黑体" w:eastAsia="黑体"/>
          <w:sz w:val="32"/>
          <w:szCs w:val="32"/>
        </w:rPr>
      </w:pPr>
      <w:bookmarkStart w:id="16" w:name="BookMark4"/>
    </w:p>
    <w:p w14:paraId="568DED0D">
      <w:pPr>
        <w:spacing w:line="20" w:lineRule="exact"/>
        <w:jc w:val="center"/>
        <w:rPr>
          <w:rFonts w:ascii="黑体" w:hAnsi="黑体" w:eastAsia="黑体"/>
          <w:sz w:val="32"/>
          <w:szCs w:val="32"/>
        </w:rPr>
      </w:pPr>
    </w:p>
    <w:sdt>
      <w:sdtPr>
        <w:tag w:val="NEW_STAND_NAME"/>
        <w:id w:val="595910757"/>
        <w:lock w:val="sdtLocked"/>
        <w:placeholder>
          <w:docPart w:val="07B8F7E03F914D9F9CB15C58A9D96746"/>
        </w:placeholder>
      </w:sdtPr>
      <w:sdtContent>
        <w:p w14:paraId="54A47054">
          <w:pPr>
            <w:pStyle w:val="178"/>
            <w:spacing w:before="240" w:beforeLines="100" w:after="2" w:afterLines="1"/>
          </w:pPr>
          <w:bookmarkStart w:id="17" w:name="NEW_STAND_NAME"/>
          <w:r>
            <w:rPr>
              <w:rFonts w:hint="eastAsia"/>
            </w:rPr>
            <w:t>教室室内空气病原体现场智能采样</w:t>
          </w:r>
        </w:p>
        <w:p w14:paraId="0D0DEE49">
          <w:pPr>
            <w:pStyle w:val="178"/>
            <w:spacing w:before="2" w:beforeLines="1" w:after="680"/>
          </w:pPr>
          <w:r>
            <w:rPr>
              <w:rFonts w:hint="eastAsia"/>
            </w:rPr>
            <w:t>技术指南</w:t>
          </w:r>
        </w:p>
      </w:sdtContent>
    </w:sdt>
    <w:bookmarkEnd w:id="17"/>
    <w:p w14:paraId="21FDC9F2">
      <w:pPr>
        <w:pStyle w:val="105"/>
        <w:spacing w:before="240" w:after="240"/>
      </w:pPr>
      <w:bookmarkStart w:id="18" w:name="_Toc24884211"/>
      <w:bookmarkStart w:id="19" w:name="_Toc26986530"/>
      <w:bookmarkStart w:id="20" w:name="_Toc26648465"/>
      <w:bookmarkStart w:id="21" w:name="_Toc24884218"/>
      <w:bookmarkStart w:id="22" w:name="_Toc17233333"/>
      <w:bookmarkStart w:id="23" w:name="_Toc26986771"/>
      <w:bookmarkStart w:id="24" w:name="_Toc97192964"/>
      <w:bookmarkStart w:id="25" w:name="_Toc226122294"/>
      <w:bookmarkStart w:id="26" w:name="_Toc17233325"/>
      <w:bookmarkStart w:id="27" w:name="_Toc26718930"/>
      <w:bookmarkStart w:id="28" w:name="_Toc226122241"/>
      <w:r>
        <w:rPr>
          <w:rFonts w:hint="eastAsia"/>
        </w:rPr>
        <w:t>范围</w:t>
      </w:r>
      <w:bookmarkEnd w:id="18"/>
      <w:bookmarkEnd w:id="19"/>
      <w:bookmarkEnd w:id="20"/>
      <w:bookmarkEnd w:id="21"/>
      <w:bookmarkEnd w:id="22"/>
      <w:bookmarkEnd w:id="23"/>
      <w:bookmarkEnd w:id="24"/>
      <w:bookmarkEnd w:id="25"/>
      <w:bookmarkEnd w:id="26"/>
      <w:bookmarkEnd w:id="27"/>
      <w:bookmarkEnd w:id="28"/>
    </w:p>
    <w:p w14:paraId="2CE777AF">
      <w:pPr>
        <w:pStyle w:val="57"/>
        <w:ind w:firstLine="420"/>
      </w:pPr>
      <w:bookmarkStart w:id="29" w:name="_Toc24884212"/>
      <w:bookmarkStart w:id="30" w:name="_Toc24884219"/>
      <w:bookmarkStart w:id="31" w:name="_Toc17233326"/>
      <w:bookmarkStart w:id="32" w:name="_Toc17233334"/>
      <w:bookmarkStart w:id="33" w:name="_Toc26648466"/>
      <w:r>
        <w:rPr>
          <w:rFonts w:hint="eastAsia"/>
        </w:rPr>
        <w:t>本文件规定了教室室内空气中病原体的现场智能采样、样本包装运输保存、质量控制和采样记录报告等技术要求。</w:t>
      </w:r>
    </w:p>
    <w:p w14:paraId="4D68143D">
      <w:pPr>
        <w:pStyle w:val="57"/>
        <w:ind w:firstLine="420"/>
      </w:pPr>
      <w:r>
        <w:rPr>
          <w:rFonts w:hint="eastAsia"/>
        </w:rPr>
        <w:t>本文件适用于各类学校（如中小学、高等院校等）的教室、实验室、图书馆等主要教学场所的空气病原体采样（不包括集中空调通风系统），其他类似教育培训机构可参考使用。</w:t>
      </w:r>
    </w:p>
    <w:p w14:paraId="4C2C25F8">
      <w:pPr>
        <w:pStyle w:val="105"/>
        <w:spacing w:before="240" w:after="240"/>
      </w:pPr>
      <w:bookmarkStart w:id="34" w:name="_Toc226122242"/>
      <w:bookmarkStart w:id="35" w:name="_Toc26986531"/>
      <w:bookmarkStart w:id="36" w:name="_Toc26718931"/>
      <w:bookmarkStart w:id="37" w:name="_Toc26986772"/>
      <w:bookmarkStart w:id="38" w:name="_Toc97192965"/>
      <w:bookmarkStart w:id="39" w:name="_Toc226122295"/>
      <w:r>
        <w:rPr>
          <w:rFonts w:hint="eastAsia"/>
        </w:rPr>
        <w:t>规范性引用文件</w:t>
      </w:r>
      <w:bookmarkEnd w:id="29"/>
      <w:bookmarkEnd w:id="30"/>
      <w:bookmarkEnd w:id="31"/>
      <w:bookmarkEnd w:id="32"/>
      <w:bookmarkEnd w:id="33"/>
      <w:bookmarkEnd w:id="34"/>
      <w:bookmarkEnd w:id="35"/>
      <w:bookmarkEnd w:id="36"/>
      <w:bookmarkEnd w:id="37"/>
      <w:bookmarkEnd w:id="38"/>
      <w:bookmarkEnd w:id="39"/>
    </w:p>
    <w:sdt>
      <w:sdtPr>
        <w:rPr>
          <w:rFonts w:hint="eastAsia"/>
        </w:rPr>
        <w:id w:val="715848253"/>
        <w:placeholder>
          <w:docPart w:val="E8186310742D431B98EEE5B380B9AF6E"/>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rPr>
          <w:rFonts w:hint="eastAsia"/>
        </w:rPr>
      </w:sdtEndPr>
      <w:sdtContent>
        <w:p w14:paraId="2082F12D">
          <w:pPr>
            <w:pStyle w:val="57"/>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42897641">
      <w:pPr>
        <w:pStyle w:val="57"/>
        <w:ind w:firstLine="420"/>
      </w:pPr>
      <w:r>
        <w:rPr>
          <w:rFonts w:hint="eastAsia"/>
        </w:rPr>
        <w:t>GB/T 18204.3 公共场所卫生检验方法 第3部分：空气微生物</w:t>
      </w:r>
    </w:p>
    <w:p w14:paraId="53E89A05">
      <w:pPr>
        <w:pStyle w:val="57"/>
        <w:ind w:firstLine="420"/>
      </w:pPr>
      <w:r>
        <w:t xml:space="preserve">GB 19489 </w:t>
      </w:r>
      <w:r>
        <w:rPr>
          <w:rFonts w:hint="eastAsia"/>
        </w:rPr>
        <w:t>实验室 生物安全通用要求</w:t>
      </w:r>
    </w:p>
    <w:p w14:paraId="7F4447A8">
      <w:pPr>
        <w:pStyle w:val="57"/>
        <w:ind w:firstLine="420"/>
      </w:pPr>
      <w:r>
        <w:rPr>
          <w:rFonts w:hint="eastAsia"/>
        </w:rPr>
        <w:t>GB/T 38517 颗粒 生物气溶胶采样和分析 通则</w:t>
      </w:r>
    </w:p>
    <w:p w14:paraId="3C98D9C9">
      <w:pPr>
        <w:pStyle w:val="57"/>
        <w:ind w:firstLine="420"/>
      </w:pPr>
      <w:r>
        <w:rPr>
          <w:rFonts w:hint="eastAsia"/>
        </w:rPr>
        <w:t>JJF 1826 空气微生物采样器校准规范</w:t>
      </w:r>
    </w:p>
    <w:p w14:paraId="3D547ED1">
      <w:pPr>
        <w:pStyle w:val="57"/>
        <w:ind w:firstLine="420"/>
      </w:pPr>
      <w:r>
        <w:rPr>
          <w:rFonts w:hint="eastAsia"/>
          <w:szCs w:val="24"/>
        </w:rPr>
        <w:t>JJF 2304 生物气溶胶采样器校准规范</w:t>
      </w:r>
    </w:p>
    <w:p w14:paraId="237C041A">
      <w:pPr>
        <w:pStyle w:val="105"/>
        <w:spacing w:before="240" w:after="240"/>
      </w:pPr>
      <w:bookmarkStart w:id="40" w:name="_Toc97192966"/>
      <w:bookmarkStart w:id="41" w:name="_Toc226122243"/>
      <w:bookmarkStart w:id="42" w:name="_Toc226122296"/>
      <w:r>
        <w:rPr>
          <w:rFonts w:hint="eastAsia"/>
          <w:szCs w:val="21"/>
        </w:rPr>
        <w:t>术语和定义</w:t>
      </w:r>
      <w:bookmarkEnd w:id="40"/>
      <w:bookmarkEnd w:id="41"/>
      <w:bookmarkEnd w:id="42"/>
    </w:p>
    <w:sdt>
      <w:sdtPr>
        <w:id w:val="-1909835108"/>
        <w:placeholder>
          <w:docPart w:val="64F8614DC1494589A22954534BD6571D"/>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14:paraId="20E3887B">
          <w:pPr>
            <w:pStyle w:val="57"/>
            <w:ind w:firstLine="420"/>
          </w:pPr>
          <w:bookmarkStart w:id="43" w:name="_Toc26986532"/>
          <w:bookmarkEnd w:id="43"/>
          <w:r>
            <w:t>下列术语和定义适用于本文件。</w:t>
          </w:r>
        </w:p>
      </w:sdtContent>
    </w:sdt>
    <w:p w14:paraId="7180AA1E">
      <w:pPr>
        <w:pStyle w:val="224"/>
        <w:ind w:left="420" w:hanging="420" w:hangingChars="200"/>
        <w:rPr>
          <w:rFonts w:ascii="黑体" w:hAnsi="黑体" w:eastAsia="黑体"/>
        </w:rPr>
      </w:pPr>
      <w:r>
        <w:rPr>
          <w:rFonts w:ascii="黑体" w:hAnsi="黑体" w:eastAsia="黑体"/>
        </w:rPr>
        <w:br w:type="textWrapping"/>
      </w:r>
      <w:r>
        <w:rPr>
          <w:rFonts w:hint="eastAsia" w:ascii="黑体" w:hAnsi="黑体" w:eastAsia="黑体"/>
        </w:rPr>
        <w:t>空气病原体 airborne pathogens</w:t>
      </w:r>
    </w:p>
    <w:p w14:paraId="7445FEED">
      <w:pPr>
        <w:pStyle w:val="57"/>
        <w:ind w:firstLine="420"/>
      </w:pPr>
      <w:r>
        <w:rPr>
          <w:rFonts w:hint="eastAsia"/>
        </w:rPr>
        <w:t>空气中可造成人或动物感染疾病的微生物(包括细菌、病毒、立克次体、寄生虫、真菌)或微生物重组体(包括杂交体或突变体)。</w:t>
      </w:r>
    </w:p>
    <w:p w14:paraId="071D4353">
      <w:pPr>
        <w:pStyle w:val="224"/>
        <w:ind w:left="420" w:hanging="420" w:hangingChars="200"/>
        <w:rPr>
          <w:rFonts w:ascii="黑体" w:hAnsi="黑体" w:eastAsia="黑体"/>
        </w:rPr>
      </w:pPr>
      <w:r>
        <w:rPr>
          <w:rFonts w:ascii="黑体" w:hAnsi="黑体" w:eastAsia="黑体"/>
        </w:rPr>
        <w:br w:type="textWrapping"/>
      </w:r>
      <w:r>
        <w:rPr>
          <w:rFonts w:hint="eastAsia" w:ascii="黑体" w:hAnsi="黑体" w:eastAsia="黑体"/>
        </w:rPr>
        <w:t xml:space="preserve">生物气溶胶 </w:t>
      </w:r>
      <w:r>
        <w:rPr>
          <w:rFonts w:ascii="黑体" w:hAnsi="黑体" w:eastAsia="黑体"/>
        </w:rPr>
        <w:t>bioaerosol</w:t>
      </w:r>
    </w:p>
    <w:p w14:paraId="6FA8C0B6">
      <w:pPr>
        <w:pStyle w:val="57"/>
        <w:ind w:firstLine="420"/>
      </w:pPr>
      <w:r>
        <w:rPr>
          <w:rFonts w:hint="eastAsia"/>
        </w:rPr>
        <w:t>含有生物性成分的固体或液体微粒悬浮于气体介质中形成的稳定分散系。</w:t>
      </w:r>
    </w:p>
    <w:p w14:paraId="70982965">
      <w:pPr>
        <w:pStyle w:val="57"/>
        <w:ind w:firstLine="400"/>
        <w:rPr>
          <w:rFonts w:ascii="仿宋" w:hAnsi="仿宋" w:eastAsia="仿宋" w:cs="仿宋"/>
          <w:sz w:val="20"/>
          <w:szCs w:val="18"/>
        </w:rPr>
      </w:pPr>
      <w:r>
        <w:rPr>
          <w:rFonts w:hint="eastAsia" w:ascii="仿宋" w:hAnsi="仿宋" w:eastAsia="仿宋" w:cs="仿宋"/>
          <w:sz w:val="20"/>
          <w:szCs w:val="18"/>
        </w:rPr>
        <w:t>注：生物性成分包括细菌、病毒、真菌、孢子、毒素等。生物气溶胶粒子粒径在0.01 μm</w:t>
      </w:r>
      <w:r>
        <w:rPr>
          <w:rFonts w:ascii="Times New Roman" w:eastAsia="仿宋"/>
          <w:sz w:val="20"/>
          <w:szCs w:val="18"/>
        </w:rPr>
        <w:t>~</w:t>
      </w:r>
      <w:r>
        <w:rPr>
          <w:rFonts w:hint="eastAsia" w:ascii="仿宋" w:hAnsi="仿宋" w:eastAsia="仿宋" w:cs="仿宋"/>
          <w:sz w:val="20"/>
          <w:szCs w:val="18"/>
        </w:rPr>
        <w:t>100 μm之间。</w:t>
      </w:r>
    </w:p>
    <w:p w14:paraId="0290DCE2">
      <w:pPr>
        <w:pStyle w:val="57"/>
        <w:ind w:firstLine="400"/>
      </w:pPr>
      <w:r>
        <w:rPr>
          <w:rFonts w:hint="eastAsia" w:ascii="仿宋" w:hAnsi="仿宋" w:eastAsia="仿宋" w:cs="仿宋"/>
          <w:sz w:val="20"/>
          <w:szCs w:val="18"/>
        </w:rPr>
        <w:t>[来源：GB/T 38517-2020,3.7]</w:t>
      </w:r>
    </w:p>
    <w:p w14:paraId="3B318ADA">
      <w:pPr>
        <w:pStyle w:val="224"/>
        <w:ind w:left="420" w:hanging="420" w:hangingChars="200"/>
        <w:rPr>
          <w:rFonts w:ascii="黑体" w:hAnsi="黑体" w:eastAsia="黑体"/>
        </w:rPr>
      </w:pPr>
      <w:r>
        <w:rPr>
          <w:rFonts w:ascii="黑体" w:hAnsi="黑体" w:eastAsia="黑体"/>
        </w:rPr>
        <w:br w:type="textWrapping"/>
      </w:r>
      <w:r>
        <w:rPr>
          <w:rFonts w:hint="eastAsia" w:ascii="黑体" w:hAnsi="黑体" w:eastAsia="黑体"/>
        </w:rPr>
        <w:t xml:space="preserve">智能采样 </w:t>
      </w:r>
      <w:r>
        <w:rPr>
          <w:rFonts w:ascii="黑体" w:hAnsi="黑体" w:eastAsia="黑体"/>
        </w:rPr>
        <w:t>intelligent sampling</w:t>
      </w:r>
    </w:p>
    <w:p w14:paraId="5D4F0838">
      <w:pPr>
        <w:pStyle w:val="57"/>
        <w:ind w:firstLine="420"/>
      </w:pPr>
      <w:r>
        <w:rPr>
          <w:rFonts w:hint="eastAsia"/>
        </w:rPr>
        <w:t>智能采样指可实现自动化运行、实时环境感知、采样流量自动校准、GPS定位、采样数据自动记录与无线传输等功能的采样系统，鼓励物联网技术集成。</w:t>
      </w:r>
    </w:p>
    <w:p w14:paraId="4090A084">
      <w:pPr>
        <w:pStyle w:val="224"/>
        <w:ind w:left="420" w:hanging="420" w:hangingChars="200"/>
        <w:rPr>
          <w:rFonts w:ascii="黑体" w:hAnsi="黑体" w:eastAsia="黑体"/>
        </w:rPr>
      </w:pPr>
      <w:r>
        <w:rPr>
          <w:rFonts w:ascii="黑体" w:hAnsi="黑体" w:eastAsia="黑体"/>
        </w:rPr>
        <w:br w:type="textWrapping"/>
      </w:r>
      <w:r>
        <w:rPr>
          <w:rFonts w:hint="eastAsia" w:ascii="黑体" w:hAnsi="黑体" w:eastAsia="黑体"/>
        </w:rPr>
        <w:t xml:space="preserve">气旋式采样 liquid impact </w:t>
      </w:r>
      <w:r>
        <w:rPr>
          <w:rFonts w:ascii="黑体" w:hAnsi="黑体" w:eastAsia="黑体"/>
        </w:rPr>
        <w:t>sampling</w:t>
      </w:r>
    </w:p>
    <w:p w14:paraId="0180E539">
      <w:pPr>
        <w:pStyle w:val="57"/>
        <w:ind w:firstLine="420"/>
      </w:pPr>
      <w:r>
        <w:rPr>
          <w:rFonts w:hint="eastAsia"/>
        </w:rPr>
        <w:t>液体冲击式采样的一种，利用微生物粒子在气流旋转过程中的惯性离心力，将微生物从气流中分离并捕集于器壁，再借助重力作用使粒子落入采样器底部收集介质中。</w:t>
      </w:r>
    </w:p>
    <w:p w14:paraId="7CF29983">
      <w:pPr>
        <w:pStyle w:val="105"/>
        <w:spacing w:before="240" w:after="240"/>
      </w:pPr>
      <w:bookmarkStart w:id="44" w:name="_Toc226122244"/>
      <w:bookmarkStart w:id="45" w:name="_Toc226122297"/>
      <w:r>
        <w:t>智能采样系统构成</w:t>
      </w:r>
      <w:bookmarkEnd w:id="44"/>
      <w:bookmarkEnd w:id="45"/>
    </w:p>
    <w:p w14:paraId="5FE5355F">
      <w:pPr>
        <w:pStyle w:val="106"/>
        <w:spacing w:before="120" w:after="120"/>
      </w:pPr>
      <w:bookmarkStart w:id="46" w:name="_Toc226122245"/>
      <w:r>
        <w:rPr>
          <w:rFonts w:hint="eastAsia"/>
        </w:rPr>
        <w:t>核心采样设备</w:t>
      </w:r>
      <w:bookmarkEnd w:id="46"/>
    </w:p>
    <w:p w14:paraId="1455D5D3">
      <w:pPr>
        <w:pStyle w:val="57"/>
        <w:ind w:firstLine="420"/>
      </w:pPr>
      <w:bookmarkStart w:id="47" w:name="OLE_LINK1"/>
      <w:r>
        <w:rPr>
          <w:rFonts w:hint="eastAsia"/>
        </w:rPr>
        <w:t>气旋式</w:t>
      </w:r>
      <w:r>
        <w:t>生物气溶胶采样器</w:t>
      </w:r>
      <w:bookmarkEnd w:id="47"/>
      <w:r>
        <w:t>（以下简称采样器）：利用</w:t>
      </w:r>
      <w:r>
        <w:rPr>
          <w:rFonts w:hint="eastAsia"/>
        </w:rPr>
        <w:t>旋风式分尘器浓缩空气微生物气溶胶，再撞击到采集液中的采样设备。推荐使用气旋式</w:t>
      </w:r>
      <w:r>
        <w:t>生物气溶胶</w:t>
      </w:r>
      <w:r>
        <w:rPr>
          <w:rFonts w:hint="eastAsia"/>
        </w:rPr>
        <w:t>采样器等基于撞击原理的智能设备。</w:t>
      </w:r>
    </w:p>
    <w:p w14:paraId="04ACD463">
      <w:pPr>
        <w:pStyle w:val="57"/>
        <w:ind w:firstLine="420"/>
      </w:pPr>
      <w:r>
        <w:rPr>
          <w:rFonts w:hint="eastAsia"/>
        </w:rPr>
        <w:t>采样流量通常不低于300 L/min，粒子切割点（Da50）通常在0.5µm-1.0µm，以满足对病毒等小颗粒气溶胶的有效采集。</w:t>
      </w:r>
    </w:p>
    <w:p w14:paraId="47CFF225">
      <w:pPr>
        <w:pStyle w:val="57"/>
        <w:ind w:firstLine="420"/>
      </w:pPr>
      <w:r>
        <w:rPr>
          <w:rFonts w:hint="eastAsia"/>
        </w:rPr>
        <w:t>采集范围包括但不限于细菌、病毒、真菌孢子、花粉、尘螨等生物气溶胶颗粒，采集介质为水、缓冲液、矿物油等多种液体。</w:t>
      </w:r>
    </w:p>
    <w:p w14:paraId="3B19AFCC">
      <w:pPr>
        <w:pStyle w:val="106"/>
        <w:spacing w:before="120" w:after="120"/>
      </w:pPr>
      <w:bookmarkStart w:id="48" w:name="_Toc226122246"/>
      <w:r>
        <w:rPr>
          <w:rFonts w:hint="eastAsia"/>
        </w:rPr>
        <w:t>辅助传感单元</w:t>
      </w:r>
      <w:bookmarkEnd w:id="48"/>
    </w:p>
    <w:p w14:paraId="484703EF">
      <w:pPr>
        <w:pStyle w:val="57"/>
        <w:ind w:firstLine="420"/>
      </w:pPr>
      <w:r>
        <w:rPr>
          <w:rFonts w:hint="eastAsia"/>
        </w:rPr>
        <w:t>建议集成温度、相对湿度、二氧化碳（CO</w:t>
      </w:r>
      <w:r>
        <w:rPr>
          <w:rFonts w:hint="eastAsia"/>
          <w:vertAlign w:val="subscript"/>
        </w:rPr>
        <w:t>2</w:t>
      </w:r>
      <w:r>
        <w:rPr>
          <w:rFonts w:hint="eastAsia"/>
        </w:rPr>
        <w:t>）、颗粒物（PM</w:t>
      </w:r>
      <w:r>
        <w:rPr>
          <w:rFonts w:hint="eastAsia"/>
          <w:vertAlign w:val="subscript"/>
        </w:rPr>
        <w:t>2.5</w:t>
      </w:r>
      <w:r>
        <w:rPr>
          <w:rFonts w:hint="eastAsia"/>
        </w:rPr>
        <w:t>/PM</w:t>
      </w:r>
      <w:r>
        <w:rPr>
          <w:rFonts w:hint="eastAsia"/>
          <w:vertAlign w:val="subscript"/>
        </w:rPr>
        <w:t>10</w:t>
      </w:r>
      <w:r>
        <w:rPr>
          <w:rFonts w:hint="eastAsia"/>
        </w:rPr>
        <w:t>）等传感器，用于同步监测教学环境参数。设备应能实时显示并记录采样流量、运行时间、累计采样体积等关键参数。</w:t>
      </w:r>
    </w:p>
    <w:p w14:paraId="66B8E088">
      <w:pPr>
        <w:pStyle w:val="57"/>
        <w:ind w:firstLine="420"/>
      </w:pPr>
      <w:r>
        <w:rPr>
          <w:rFonts w:hint="eastAsia"/>
        </w:rPr>
        <w:t>鼓励配置</w:t>
      </w:r>
      <w:r>
        <w:t>采集液</w:t>
      </w:r>
      <w:r>
        <w:rPr>
          <w:rFonts w:hint="eastAsia"/>
        </w:rPr>
        <w:t>余量</w:t>
      </w:r>
      <w:r>
        <w:t>自动感知与补给系统，实现自动控制补液功能。</w:t>
      </w:r>
    </w:p>
    <w:p w14:paraId="6155D888">
      <w:pPr>
        <w:pStyle w:val="106"/>
        <w:spacing w:before="120" w:after="120"/>
      </w:pPr>
      <w:bookmarkStart w:id="49" w:name="_Toc226122247"/>
      <w:r>
        <w:rPr>
          <w:rFonts w:hint="eastAsia"/>
        </w:rPr>
        <w:t>数据管理与传输单元</w:t>
      </w:r>
      <w:bookmarkEnd w:id="49"/>
    </w:p>
    <w:p w14:paraId="2F26A1F0">
      <w:pPr>
        <w:pStyle w:val="57"/>
        <w:ind w:firstLine="420"/>
      </w:pPr>
      <w:r>
        <w:rPr>
          <w:rFonts w:hint="eastAsia"/>
        </w:rPr>
        <w:t>应具备嵌入式操作系统，支持无线网络（如4G/5G/WIFI）数据传输，可将采样数据、环境参数及地理位置信息实时上传至指定监测平台。支持音视频自动采集、远程监控、任务设置与数据管理等智能化功能。</w:t>
      </w:r>
    </w:p>
    <w:p w14:paraId="2992C95F">
      <w:pPr>
        <w:pStyle w:val="106"/>
        <w:spacing w:before="120" w:after="120"/>
      </w:pPr>
      <w:bookmarkStart w:id="50" w:name="_Toc226122248"/>
      <w:r>
        <w:rPr>
          <w:rFonts w:hint="eastAsia"/>
        </w:rPr>
        <w:t>采样耗材</w:t>
      </w:r>
      <w:bookmarkEnd w:id="50"/>
    </w:p>
    <w:p w14:paraId="49D639C3">
      <w:pPr>
        <w:pStyle w:val="57"/>
        <w:ind w:firstLine="420"/>
      </w:pPr>
      <w:r>
        <w:rPr>
          <w:rFonts w:hint="eastAsia"/>
        </w:rPr>
        <w:t>包括一次性无菌采样瓶、专用采集液（应符合相关病毒或微生物保存要求）、可替换旋风筒等。</w:t>
      </w:r>
    </w:p>
    <w:p w14:paraId="1080D607">
      <w:pPr>
        <w:pStyle w:val="105"/>
        <w:spacing w:before="240" w:after="240"/>
      </w:pPr>
      <w:bookmarkStart w:id="51" w:name="_Toc226122249"/>
      <w:bookmarkStart w:id="52" w:name="_Toc226122298"/>
      <w:r>
        <w:rPr>
          <w:rFonts w:hint="eastAsia"/>
        </w:rPr>
        <w:t>采样前的准备</w:t>
      </w:r>
      <w:bookmarkEnd w:id="51"/>
      <w:bookmarkEnd w:id="52"/>
    </w:p>
    <w:p w14:paraId="043FC423">
      <w:pPr>
        <w:pStyle w:val="106"/>
        <w:spacing w:before="120" w:after="120"/>
      </w:pPr>
      <w:bookmarkStart w:id="53" w:name="_Toc226122250"/>
      <w:r>
        <w:rPr>
          <w:rFonts w:hint="eastAsia"/>
        </w:rPr>
        <w:t>现场调查与方案制定</w:t>
      </w:r>
      <w:bookmarkEnd w:id="53"/>
    </w:p>
    <w:p w14:paraId="57F1EF1E">
      <w:pPr>
        <w:pStyle w:val="57"/>
        <w:ind w:firstLine="420"/>
      </w:pPr>
      <w:r>
        <w:rPr>
          <w:rFonts w:hint="eastAsia"/>
        </w:rPr>
        <w:t>应调查教室的面积、楼层、几何尺寸、日常通风系统（如自然通风、分体空调）、课程表、人员高峰期及近期因病缺勤情况等。根据调查结果制定采样计划，明确采样点位、时间、频次与样品数量等。</w:t>
      </w:r>
    </w:p>
    <w:p w14:paraId="60C372DA">
      <w:pPr>
        <w:pStyle w:val="57"/>
        <w:ind w:firstLine="420"/>
      </w:pPr>
      <w:r>
        <w:rPr>
          <w:rFonts w:hint="eastAsia"/>
        </w:rPr>
        <w:t>采样时间宜在课间或大课间时段进行，并应在学生离开教室后5</w:t>
      </w:r>
      <w:r>
        <w:rPr>
          <w:rFonts w:ascii="Times New Roman"/>
        </w:rPr>
        <w:t>~</w:t>
      </w:r>
      <w:r>
        <w:rPr>
          <w:rFonts w:hint="eastAsia"/>
        </w:rPr>
        <w:t>10min之内完成。</w:t>
      </w:r>
    </w:p>
    <w:p w14:paraId="6CF1A3D1">
      <w:pPr>
        <w:pStyle w:val="106"/>
        <w:spacing w:before="120" w:after="120"/>
      </w:pPr>
      <w:bookmarkStart w:id="54" w:name="_Toc226122251"/>
      <w:r>
        <w:rPr>
          <w:rFonts w:hint="eastAsia"/>
        </w:rPr>
        <w:t>仪器设备准备与校准</w:t>
      </w:r>
      <w:bookmarkEnd w:id="54"/>
    </w:p>
    <w:p w14:paraId="5B04ACF9">
      <w:pPr>
        <w:pStyle w:val="57"/>
        <w:ind w:firstLine="420"/>
      </w:pPr>
      <w:r>
        <w:t>依据现场调查方案准备相应数量的采样器</w:t>
      </w:r>
      <w:r>
        <w:rPr>
          <w:rFonts w:hint="eastAsia"/>
        </w:rPr>
        <w:t>。</w:t>
      </w:r>
    </w:p>
    <w:p w14:paraId="5AE1D975">
      <w:pPr>
        <w:pStyle w:val="57"/>
        <w:ind w:firstLine="420"/>
      </w:pPr>
      <w:r>
        <w:rPr>
          <w:rFonts w:hint="eastAsia"/>
        </w:rPr>
        <w:t>每次采样前或按计划，应依据JJF 1826或使用经校准的流量计对采样器流量进行校准，其示值误差不应超过±5%。</w:t>
      </w:r>
    </w:p>
    <w:p w14:paraId="213ECC76">
      <w:pPr>
        <w:pStyle w:val="57"/>
        <w:ind w:firstLine="420"/>
      </w:pPr>
      <w:r>
        <w:rPr>
          <w:rFonts w:hint="eastAsia"/>
        </w:rPr>
        <w:t>辅助传感器应按其说明书要求进行校准或验证。</w:t>
      </w:r>
    </w:p>
    <w:p w14:paraId="75C61B63">
      <w:pPr>
        <w:pStyle w:val="57"/>
        <w:ind w:firstLine="420"/>
      </w:pPr>
      <w:r>
        <w:rPr>
          <w:rFonts w:hint="eastAsia"/>
        </w:rPr>
        <w:t>采样耗材（如采集液、采样瓶）应在无菌条件下准备，采集液经121℃高压蒸汽灭菌15min或使用市售无菌产品。</w:t>
      </w:r>
    </w:p>
    <w:p w14:paraId="7AC3CEAB">
      <w:pPr>
        <w:pStyle w:val="106"/>
        <w:spacing w:before="120" w:after="120"/>
      </w:pPr>
      <w:bookmarkStart w:id="55" w:name="_Toc226122252"/>
      <w:r>
        <w:rPr>
          <w:rFonts w:hint="eastAsia"/>
        </w:rPr>
        <w:t>人员防护与培训</w:t>
      </w:r>
      <w:bookmarkEnd w:id="55"/>
    </w:p>
    <w:p w14:paraId="0C26D46A">
      <w:pPr>
        <w:pStyle w:val="57"/>
        <w:ind w:firstLine="420"/>
      </w:pPr>
      <w:r>
        <w:rPr>
          <w:rFonts w:hint="eastAsia"/>
        </w:rPr>
        <w:t>采样人员应接受生物安全及设备操作培训。现场操作时的个人防护及废弃物处置应符合</w:t>
      </w:r>
      <w:r>
        <w:t>GB 19489</w:t>
      </w:r>
      <w:r>
        <w:rPr>
          <w:rFonts w:hint="eastAsia"/>
        </w:rPr>
        <w:t>的要求</w:t>
      </w:r>
      <w:r>
        <w:t>。</w:t>
      </w:r>
    </w:p>
    <w:p w14:paraId="72DF4B0F">
      <w:pPr>
        <w:pStyle w:val="105"/>
        <w:spacing w:before="240" w:after="240"/>
      </w:pPr>
      <w:bookmarkStart w:id="56" w:name="_Toc226122253"/>
      <w:bookmarkStart w:id="57" w:name="_Toc226122299"/>
      <w:r>
        <w:rPr>
          <w:rFonts w:hint="eastAsia"/>
        </w:rPr>
        <w:t>采样点布设</w:t>
      </w:r>
      <w:bookmarkEnd w:id="56"/>
      <w:bookmarkEnd w:id="57"/>
    </w:p>
    <w:p w14:paraId="228EC31B">
      <w:pPr>
        <w:pStyle w:val="106"/>
        <w:spacing w:before="120" w:after="120"/>
      </w:pPr>
      <w:bookmarkStart w:id="58" w:name="_Toc226122254"/>
      <w:r>
        <w:t>布点原则</w:t>
      </w:r>
      <w:bookmarkEnd w:id="58"/>
    </w:p>
    <w:p w14:paraId="45A72B9C">
      <w:pPr>
        <w:pStyle w:val="57"/>
        <w:ind w:firstLine="420"/>
      </w:pPr>
      <w:r>
        <w:rPr>
          <w:rFonts w:hint="eastAsia"/>
        </w:rPr>
        <w:t>采样点应均匀分布并有代表性，可采用对角线、梅花状或网格法布点。测点应远离门窗、通风口等气流干扰位置，距离墙壁不小于0.5m。</w:t>
      </w:r>
    </w:p>
    <w:p w14:paraId="10D92763">
      <w:pPr>
        <w:pStyle w:val="106"/>
        <w:spacing w:before="120" w:after="120"/>
      </w:pPr>
      <w:bookmarkStart w:id="59" w:name="_Toc226122255"/>
      <w:r>
        <w:rPr>
          <w:rFonts w:hint="eastAsia"/>
        </w:rPr>
        <w:t>布点数量</w:t>
      </w:r>
      <w:bookmarkEnd w:id="59"/>
    </w:p>
    <w:p w14:paraId="3C092ECB">
      <w:pPr>
        <w:pStyle w:val="133"/>
      </w:pPr>
      <w:r>
        <w:rPr>
          <w:rFonts w:hint="eastAsia"/>
        </w:rPr>
        <w:t>教室使用面积小于50 m</w:t>
      </w:r>
      <w:r>
        <w:rPr>
          <w:rFonts w:hint="eastAsia"/>
          <w:vertAlign w:val="superscript"/>
        </w:rPr>
        <w:t>2</w:t>
      </w:r>
      <w:r>
        <w:rPr>
          <w:rFonts w:hint="eastAsia"/>
        </w:rPr>
        <w:t>时，设置1个采样点。</w:t>
      </w:r>
    </w:p>
    <w:p w14:paraId="1A600E2B">
      <w:pPr>
        <w:pStyle w:val="133"/>
      </w:pPr>
      <w:r>
        <w:rPr>
          <w:rFonts w:hint="eastAsia"/>
        </w:rPr>
        <w:t>教室使用面积在50</w:t>
      </w:r>
      <w:r>
        <w:rPr>
          <w:rFonts w:ascii="Times New Roman"/>
          <w:szCs w:val="24"/>
        </w:rPr>
        <w:t>~</w:t>
      </w:r>
      <w:r>
        <w:rPr>
          <w:rFonts w:hint="eastAsia"/>
        </w:rPr>
        <w:t>100 m</w:t>
      </w:r>
      <w:r>
        <w:rPr>
          <w:rFonts w:hint="eastAsia"/>
          <w:vertAlign w:val="superscript"/>
        </w:rPr>
        <w:t>2</w:t>
      </w:r>
      <w:r>
        <w:rPr>
          <w:rFonts w:hint="eastAsia"/>
        </w:rPr>
        <w:t>时，设置2个采样点。</w:t>
      </w:r>
    </w:p>
    <w:p w14:paraId="0D1C35FD">
      <w:pPr>
        <w:pStyle w:val="133"/>
      </w:pPr>
      <w:r>
        <w:rPr>
          <w:rFonts w:hint="eastAsia"/>
        </w:rPr>
        <w:t>教室使用面积大于100 m</w:t>
      </w:r>
      <w:r>
        <w:rPr>
          <w:rFonts w:hint="eastAsia"/>
          <w:vertAlign w:val="superscript"/>
        </w:rPr>
        <w:t>2</w:t>
      </w:r>
      <w:r>
        <w:rPr>
          <w:rFonts w:hint="eastAsia"/>
        </w:rPr>
        <w:t>时，设置3</w:t>
      </w:r>
      <w:r>
        <w:rPr>
          <w:rFonts w:ascii="Times New Roman"/>
        </w:rPr>
        <w:t>~</w:t>
      </w:r>
      <w:r>
        <w:rPr>
          <w:rFonts w:hint="eastAsia"/>
        </w:rPr>
        <w:t>5个采样点。</w:t>
      </w:r>
    </w:p>
    <w:p w14:paraId="6AEF0102">
      <w:pPr>
        <w:pStyle w:val="106"/>
        <w:spacing w:before="120" w:after="120"/>
      </w:pPr>
      <w:bookmarkStart w:id="60" w:name="_Toc226122256"/>
      <w:r>
        <w:rPr>
          <w:rFonts w:hint="eastAsia"/>
        </w:rPr>
        <w:t>采样点位置与高度</w:t>
      </w:r>
      <w:bookmarkEnd w:id="60"/>
    </w:p>
    <w:p w14:paraId="730FCC5C">
      <w:pPr>
        <w:pStyle w:val="57"/>
        <w:ind w:firstLine="420"/>
      </w:pPr>
      <w:r>
        <w:rPr>
          <w:rFonts w:hint="eastAsia"/>
        </w:rPr>
        <w:t>采样高度宜设在人员呼吸带高度，距离地面约0.8m</w:t>
      </w:r>
      <w:r>
        <w:rPr>
          <w:rFonts w:ascii="Times New Roman"/>
        </w:rPr>
        <w:t>~</w:t>
      </w:r>
      <w:r>
        <w:rPr>
          <w:rFonts w:hint="eastAsia"/>
        </w:rPr>
        <w:t>1.5m。</w:t>
      </w:r>
    </w:p>
    <w:p w14:paraId="23262191">
      <w:pPr>
        <w:pStyle w:val="105"/>
        <w:spacing w:before="240" w:after="240"/>
      </w:pPr>
      <w:bookmarkStart w:id="61" w:name="_Toc226122300"/>
      <w:bookmarkStart w:id="62" w:name="_Toc226122257"/>
      <w:r>
        <w:t>采样方法与步骤</w:t>
      </w:r>
      <w:bookmarkEnd w:id="61"/>
      <w:bookmarkEnd w:id="62"/>
    </w:p>
    <w:p w14:paraId="0A4C0F29">
      <w:pPr>
        <w:pStyle w:val="106"/>
        <w:spacing w:before="120" w:after="120"/>
      </w:pPr>
      <w:bookmarkStart w:id="63" w:name="_Toc226122258"/>
      <w:r>
        <w:rPr>
          <w:rFonts w:hint="eastAsia"/>
        </w:rPr>
        <w:t>采样环境工况</w:t>
      </w:r>
      <w:bookmarkEnd w:id="63"/>
    </w:p>
    <w:p w14:paraId="75DF4309">
      <w:pPr>
        <w:pStyle w:val="57"/>
        <w:ind w:firstLine="420"/>
      </w:pPr>
      <w:r>
        <w:rPr>
          <w:rFonts w:hint="eastAsia"/>
        </w:rPr>
        <w:t>采样前应关闭门窗、风扇及室内空气净化设备1</w:t>
      </w:r>
      <w:r>
        <w:t>5min</w:t>
      </w:r>
      <w:r>
        <w:rPr>
          <w:rFonts w:ascii="Times New Roman"/>
        </w:rPr>
        <w:t>~</w:t>
      </w:r>
      <w:r>
        <w:t>30min</w:t>
      </w:r>
      <w:r>
        <w:rPr>
          <w:rFonts w:hint="eastAsia"/>
        </w:rPr>
        <w:t>，保持室内空气相对稳定。如使用集中空调通风系统，应提前关闭至少12h。</w:t>
      </w:r>
    </w:p>
    <w:p w14:paraId="0CD006A5">
      <w:pPr>
        <w:pStyle w:val="106"/>
        <w:spacing w:before="120" w:after="120"/>
      </w:pPr>
      <w:bookmarkStart w:id="64" w:name="_Toc226122259"/>
      <w:r>
        <w:rPr>
          <w:rFonts w:hint="eastAsia"/>
        </w:rPr>
        <w:t>采样参数设置</w:t>
      </w:r>
      <w:bookmarkEnd w:id="64"/>
    </w:p>
    <w:p w14:paraId="3E436AF0">
      <w:pPr>
        <w:pStyle w:val="133"/>
      </w:pPr>
      <w:r>
        <w:rPr>
          <w:rFonts w:hint="eastAsia"/>
        </w:rPr>
        <w:t>应无菌操作，采样器使用按照说明书要求进行。</w:t>
      </w:r>
    </w:p>
    <w:p w14:paraId="7C8CE5CD">
      <w:pPr>
        <w:pStyle w:val="133"/>
      </w:pPr>
      <w:r>
        <w:rPr>
          <w:rFonts w:hint="eastAsia"/>
        </w:rPr>
        <w:t>采样器以不低于3</w:t>
      </w:r>
      <w:r>
        <w:t xml:space="preserve">00 </w:t>
      </w:r>
      <w:r>
        <w:rPr>
          <w:rFonts w:hint="eastAsia"/>
        </w:rPr>
        <w:t>L/min流量采集5min</w:t>
      </w:r>
      <w:r>
        <w:rPr>
          <w:rFonts w:ascii="Times New Roman"/>
        </w:rPr>
        <w:t>~</w:t>
      </w:r>
      <w:r>
        <w:rPr>
          <w:rFonts w:hint="eastAsia"/>
        </w:rPr>
        <w:t>1</w:t>
      </w:r>
      <w:r>
        <w:t>0</w:t>
      </w:r>
      <w:r>
        <w:rPr>
          <w:rFonts w:hint="eastAsia"/>
        </w:rPr>
        <w:t>min。</w:t>
      </w:r>
    </w:p>
    <w:p w14:paraId="7A80FEF8">
      <w:pPr>
        <w:pStyle w:val="133"/>
      </w:pPr>
      <w:bookmarkStart w:id="65" w:name="OLE_LINK5"/>
      <w:r>
        <w:t>智能传感</w:t>
      </w:r>
      <w:r>
        <w:rPr>
          <w:rFonts w:hint="eastAsia"/>
        </w:rPr>
        <w:t>与</w:t>
      </w:r>
      <w:r>
        <w:t>数据传输单元应同步自动开启。</w:t>
      </w:r>
    </w:p>
    <w:p w14:paraId="29750E67">
      <w:pPr>
        <w:pStyle w:val="133"/>
      </w:pPr>
      <w:r>
        <w:t>当人员无法进</w:t>
      </w:r>
      <w:r>
        <w:rPr>
          <w:rFonts w:hint="eastAsia"/>
        </w:rPr>
        <w:t>入</w:t>
      </w:r>
      <w:r>
        <w:t>现场，</w:t>
      </w:r>
      <w:r>
        <w:rPr>
          <w:rFonts w:hint="eastAsia"/>
        </w:rPr>
        <w:t>应支持采样</w:t>
      </w:r>
      <w:r>
        <w:t>参数远程设置</w:t>
      </w:r>
      <w:r>
        <w:rPr>
          <w:rFonts w:hint="eastAsia"/>
        </w:rPr>
        <w:t>与启动</w:t>
      </w:r>
      <w:r>
        <w:t>。</w:t>
      </w:r>
    </w:p>
    <w:bookmarkEnd w:id="65"/>
    <w:p w14:paraId="578D57C7">
      <w:pPr>
        <w:pStyle w:val="106"/>
        <w:spacing w:before="120" w:after="120"/>
      </w:pPr>
      <w:bookmarkStart w:id="66" w:name="_Toc226122260"/>
      <w:r>
        <w:rPr>
          <w:rFonts w:hint="eastAsia"/>
        </w:rPr>
        <w:t>采样操作流程</w:t>
      </w:r>
      <w:bookmarkEnd w:id="66"/>
    </w:p>
    <w:p w14:paraId="20715B58">
      <w:pPr>
        <w:pStyle w:val="110"/>
      </w:pPr>
      <w:r>
        <w:rPr>
          <w:rFonts w:hint="eastAsia"/>
        </w:rPr>
        <w:t>在采样器终端上创建或选择采样任务，录入点位信息。</w:t>
      </w:r>
    </w:p>
    <w:p w14:paraId="0CB7DB97">
      <w:pPr>
        <w:pStyle w:val="110"/>
      </w:pPr>
      <w:r>
        <w:rPr>
          <w:rFonts w:hint="eastAsia"/>
        </w:rPr>
        <w:t>将装有规定量无菌采集液的采样瓶正确安装至采样器，确保气路密封。</w:t>
      </w:r>
    </w:p>
    <w:p w14:paraId="0BA82F71">
      <w:pPr>
        <w:pStyle w:val="110"/>
      </w:pPr>
      <w:r>
        <w:rPr>
          <w:rFonts w:hint="eastAsia"/>
        </w:rPr>
        <w:t>设置采样流量、时间等参数，启动自动采样程序。系统自动记录开始时间、初始流量和实时环境数据。若需无人操作，可在放置采集液后，远程进行采集控制。</w:t>
      </w:r>
    </w:p>
    <w:p w14:paraId="4E07FE16">
      <w:pPr>
        <w:pStyle w:val="110"/>
      </w:pPr>
      <w:r>
        <w:rPr>
          <w:rFonts w:hint="eastAsia"/>
        </w:rPr>
        <w:t>采样期间，尽量减少人员走动，避免对气流产生干扰。</w:t>
      </w:r>
    </w:p>
    <w:p w14:paraId="4A4ED625">
      <w:pPr>
        <w:pStyle w:val="110"/>
      </w:pPr>
      <w:r>
        <w:rPr>
          <w:rFonts w:hint="eastAsia"/>
        </w:rPr>
        <w:t>采样结束后，设备自动停止并记录数据。小心取下样本，做好唯一标识。</w:t>
      </w:r>
    </w:p>
    <w:p w14:paraId="72A99394">
      <w:pPr>
        <w:pStyle w:val="110"/>
      </w:pPr>
      <w:r>
        <w:rPr>
          <w:rFonts w:hint="eastAsia"/>
        </w:rPr>
        <w:t>使用消毒湿巾或75%酒精棉片对采样器接触表面进行擦拭消毒。</w:t>
      </w:r>
    </w:p>
    <w:p w14:paraId="74C28913">
      <w:pPr>
        <w:pStyle w:val="106"/>
        <w:spacing w:before="120" w:after="120"/>
      </w:pPr>
      <w:bookmarkStart w:id="67" w:name="_Toc226122261"/>
      <w:r>
        <w:rPr>
          <w:rFonts w:hint="eastAsia"/>
        </w:rPr>
        <w:t>现场质量控制样品</w:t>
      </w:r>
      <w:bookmarkEnd w:id="67"/>
    </w:p>
    <w:p w14:paraId="00C3FCBC">
      <w:pPr>
        <w:pStyle w:val="57"/>
        <w:ind w:firstLine="420"/>
      </w:pPr>
      <w:r>
        <w:rPr>
          <w:rFonts w:hint="eastAsia"/>
        </w:rPr>
        <w:t>每批次采样应至少设置1个现场空白样本（携带未开封采集液至现场并随行）和1个运输空白样本，用于过程污染控制。</w:t>
      </w:r>
    </w:p>
    <w:p w14:paraId="149E76F6">
      <w:pPr>
        <w:pStyle w:val="105"/>
        <w:spacing w:before="240" w:after="240"/>
      </w:pPr>
      <w:bookmarkStart w:id="68" w:name="_Toc226122262"/>
      <w:bookmarkStart w:id="69" w:name="_Toc226122301"/>
      <w:r>
        <w:rPr>
          <w:rFonts w:hint="eastAsia"/>
        </w:rPr>
        <w:t>样品运输与保存</w:t>
      </w:r>
      <w:bookmarkEnd w:id="68"/>
      <w:bookmarkEnd w:id="69"/>
    </w:p>
    <w:p w14:paraId="5976EAB8">
      <w:pPr>
        <w:pStyle w:val="57"/>
        <w:ind w:firstLine="420"/>
      </w:pPr>
      <w:r>
        <w:rPr>
          <w:rFonts w:hint="eastAsia"/>
        </w:rPr>
        <w:t>采样后，应立即将采样瓶置于4℃</w:t>
      </w:r>
      <w:r>
        <w:rPr>
          <w:rFonts w:ascii="Times New Roman"/>
        </w:rPr>
        <w:t>~</w:t>
      </w:r>
      <w:r>
        <w:rPr>
          <w:rFonts w:hint="eastAsia"/>
        </w:rPr>
        <w:t>8℃的环境内，并在4h内送达实验室进行培养或检测。若需延时检测，应在-70℃或以下温度保存，避免反复冻融。非培养样本也应尽快处理。</w:t>
      </w:r>
    </w:p>
    <w:p w14:paraId="1C4D6732">
      <w:pPr>
        <w:pStyle w:val="105"/>
        <w:spacing w:before="240" w:after="240"/>
      </w:pPr>
      <w:bookmarkStart w:id="70" w:name="_Toc226122263"/>
      <w:bookmarkStart w:id="71" w:name="_Toc226122302"/>
      <w:r>
        <w:rPr>
          <w:rFonts w:hint="eastAsia"/>
        </w:rPr>
        <w:t>质量控制</w:t>
      </w:r>
      <w:bookmarkEnd w:id="70"/>
      <w:bookmarkEnd w:id="71"/>
    </w:p>
    <w:p w14:paraId="4D9E2ED3">
      <w:pPr>
        <w:pStyle w:val="106"/>
        <w:spacing w:before="120" w:after="120"/>
      </w:pPr>
      <w:bookmarkStart w:id="72" w:name="_Toc226122264"/>
      <w:r>
        <w:rPr>
          <w:rFonts w:hint="eastAsia"/>
        </w:rPr>
        <w:t>仪器校准与维护</w:t>
      </w:r>
      <w:bookmarkEnd w:id="72"/>
    </w:p>
    <w:p w14:paraId="58300BE7">
      <w:pPr>
        <w:pStyle w:val="57"/>
        <w:ind w:firstLine="420"/>
      </w:pPr>
      <w:r>
        <w:rPr>
          <w:rFonts w:hint="eastAsia"/>
        </w:rPr>
        <w:t>应依据JJF 1826定期对采样器的采样流量进行校准，校准周期不宜超过12个月。辅助环境传感器（温度、相对湿度、CO</w:t>
      </w:r>
      <w:r>
        <w:rPr>
          <w:rFonts w:hint="eastAsia"/>
          <w:vertAlign w:val="subscript"/>
        </w:rPr>
        <w:t>2</w:t>
      </w:r>
      <w:r>
        <w:rPr>
          <w:rFonts w:hint="eastAsia"/>
        </w:rPr>
        <w:t>、颗粒物）应按制造商建议或每年至少进行一次验证或校准，确保其监测数据准确，用于环境评估。</w:t>
      </w:r>
    </w:p>
    <w:p w14:paraId="013258F7">
      <w:pPr>
        <w:pStyle w:val="106"/>
        <w:spacing w:before="120" w:after="120"/>
      </w:pPr>
      <w:bookmarkStart w:id="73" w:name="_Toc226122265"/>
      <w:r>
        <w:rPr>
          <w:rFonts w:hint="eastAsia"/>
        </w:rPr>
        <w:t>采样过程质量控制</w:t>
      </w:r>
      <w:bookmarkEnd w:id="73"/>
    </w:p>
    <w:p w14:paraId="3D0AA4CB">
      <w:pPr>
        <w:pStyle w:val="57"/>
        <w:ind w:firstLine="420"/>
      </w:pPr>
      <w:r>
        <w:rPr>
          <w:rFonts w:hint="eastAsia"/>
        </w:rPr>
        <w:t>应记录每次采样开始与结束时的流量，其偏差应在校准允差范围内。采样时应同步记录温度、湿度和大气压力，用于将实际采样体积换算为标准状态（0 ℃, 101.325 kPa）下的体积，保证检测结果的可比性。</w:t>
      </w:r>
    </w:p>
    <w:p w14:paraId="3B21D5EC">
      <w:pPr>
        <w:pStyle w:val="106"/>
        <w:spacing w:before="120" w:after="120"/>
      </w:pPr>
      <w:bookmarkStart w:id="74" w:name="_Toc226122266"/>
      <w:r>
        <w:rPr>
          <w:rFonts w:hint="eastAsia"/>
        </w:rPr>
        <w:t>教学日程关联性控制</w:t>
      </w:r>
      <w:bookmarkEnd w:id="74"/>
    </w:p>
    <w:p w14:paraId="6713AB00">
      <w:pPr>
        <w:pStyle w:val="57"/>
        <w:ind w:firstLine="420"/>
      </w:pPr>
      <w:r>
        <w:rPr>
          <w:rFonts w:hint="eastAsia"/>
        </w:rPr>
        <w:t>采样计划与实施应考虑课程表安排，宜在教学时段课间进行，以反映实际使用状态。若进行对比监测，应尽量保证前后采样时的学生活动、通风方式等条件相对一致。</w:t>
      </w:r>
    </w:p>
    <w:p w14:paraId="50B3FE35">
      <w:pPr>
        <w:pStyle w:val="105"/>
        <w:spacing w:before="240" w:after="240"/>
      </w:pPr>
      <w:bookmarkStart w:id="75" w:name="_Toc226122303"/>
      <w:bookmarkStart w:id="76" w:name="_Toc226122267"/>
      <w:r>
        <w:rPr>
          <w:rFonts w:hint="eastAsia"/>
        </w:rPr>
        <w:t>采样记录与报告</w:t>
      </w:r>
      <w:bookmarkEnd w:id="75"/>
      <w:bookmarkEnd w:id="76"/>
    </w:p>
    <w:p w14:paraId="4863A7BC">
      <w:pPr>
        <w:pStyle w:val="106"/>
        <w:spacing w:before="120" w:after="120"/>
      </w:pPr>
      <w:bookmarkStart w:id="77" w:name="_Toc226122268"/>
      <w:r>
        <w:rPr>
          <w:rFonts w:hint="eastAsia"/>
        </w:rPr>
        <w:t>采样记录内容</w:t>
      </w:r>
      <w:bookmarkEnd w:id="77"/>
    </w:p>
    <w:p w14:paraId="448972B7">
      <w:pPr>
        <w:pStyle w:val="57"/>
        <w:ind w:firstLine="420"/>
      </w:pPr>
      <w:r>
        <w:rPr>
          <w:rFonts w:hint="eastAsia"/>
        </w:rPr>
        <w:t>除样本基本信息外，应详细记录采样教室的编号、面积、学生实时人数、采样时段的课程活动、门窗启闭状态、室内独立通风设备（如风扇、空气净化器）的运行情况。环境参数应至少包含温度、相对湿度、CO</w:t>
      </w:r>
      <w:r>
        <w:rPr>
          <w:rFonts w:hint="eastAsia"/>
          <w:vertAlign w:val="subscript"/>
        </w:rPr>
        <w:t>2</w:t>
      </w:r>
      <w:r>
        <w:rPr>
          <w:rFonts w:hint="eastAsia"/>
        </w:rPr>
        <w:t>浓度和PM</w:t>
      </w:r>
      <w:r>
        <w:rPr>
          <w:rFonts w:hint="eastAsia"/>
          <w:vertAlign w:val="subscript"/>
        </w:rPr>
        <w:t>2.5</w:t>
      </w:r>
      <w:r>
        <w:rPr>
          <w:rFonts w:hint="eastAsia"/>
        </w:rPr>
        <w:t>浓度。可参考G</w:t>
      </w:r>
      <w:r>
        <w:t>B/T 38517 资料性附录</w:t>
      </w:r>
      <w:r>
        <w:rPr>
          <w:rFonts w:hint="eastAsia"/>
        </w:rPr>
        <w:t>B。</w:t>
      </w:r>
    </w:p>
    <w:p w14:paraId="21726008">
      <w:pPr>
        <w:pStyle w:val="106"/>
        <w:spacing w:before="120" w:after="120"/>
      </w:pPr>
      <w:bookmarkStart w:id="78" w:name="_Toc226122269"/>
      <w:r>
        <w:rPr>
          <w:rFonts w:hint="eastAsia"/>
        </w:rPr>
        <w:t>采样报告的自动生成</w:t>
      </w:r>
      <w:bookmarkEnd w:id="78"/>
    </w:p>
    <w:p w14:paraId="75995B03">
      <w:pPr>
        <w:pStyle w:val="57"/>
        <w:ind w:firstLine="420"/>
        <w:rPr>
          <w:rFonts w:hint="eastAsia"/>
        </w:rPr>
      </w:pPr>
      <w:r>
        <w:rPr>
          <w:rFonts w:hint="eastAsia"/>
        </w:rPr>
        <w:t>鼓励利用智能平台整合采样记录数据，自动生成包含采样点位信息、编号信息、学生因病缺勤记录、实时环境感知数据、采样数据列表等采样记录内容的标准化报告。</w:t>
      </w:r>
    </w:p>
    <w:bookmarkEnd w:id="16"/>
    <w:p w14:paraId="2F136A38">
      <w:pPr>
        <w:pStyle w:val="57"/>
        <w:ind w:firstLine="0" w:firstLineChars="0"/>
        <w:jc w:val="center"/>
      </w:pPr>
      <w:bookmarkStart w:id="79" w:name="BookMark8"/>
      <w:r>
        <w:drawing>
          <wp:inline distT="0" distB="0" distL="0" distR="0">
            <wp:extent cx="1485900" cy="317500"/>
            <wp:effectExtent l="0" t="0" r="0" b="6350"/>
            <wp:docPr id="3" name="图片 3"/>
            <wp:cNvGraphicFramePr/>
            <a:graphic xmlns:a="http://schemas.openxmlformats.org/drawingml/2006/main">
              <a:graphicData uri="http://schemas.openxmlformats.org/drawingml/2006/picture">
                <pic:pic xmlns:pic="http://schemas.openxmlformats.org/drawingml/2006/picture">
                  <pic:nvPicPr>
                    <pic:cNvPr id="3" name="图片 3"/>
                    <pic:cNvPicPr/>
                  </pic:nvPicPr>
                  <pic:blipFill>
                    <a:blip r:embed="rId17">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79"/>
    </w:p>
    <w:sectPr>
      <w:pgSz w:w="11906" w:h="16838"/>
      <w:pgMar w:top="1928" w:right="1134" w:bottom="1134" w:left="1134" w:header="1418" w:footer="1134" w:gutter="284"/>
      <w:pgNumType w:start="1"/>
      <w:cols w:space="425" w:num="1"/>
      <w:formProt w:val="0"/>
      <w:docGrid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Arial">
    <w:panose1 w:val="020B0604020202020204"/>
    <w:charset w:val="00"/>
    <w:family w:val="swiss"/>
    <w:pitch w:val="default"/>
    <w:sig w:usb0="E0002EFF" w:usb1="C000785B" w:usb2="00000009" w:usb3="00000000" w:csb0="400001FF" w:csb1="FFFF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3EA08B6">
    <w:pPr>
      <w:pStyle w:val="1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BD0239C">
    <w:pPr>
      <w:pStyle w:val="17"/>
    </w:pPr>
    <w:r>
      <w:fldChar w:fldCharType="begin"/>
    </w:r>
    <w:r>
      <w:instrText xml:space="preserve">PAGE   \* MERGEFORMAT</w:instrText>
    </w:r>
    <w:r>
      <w:fldChar w:fldCharType="separate"/>
    </w:r>
    <w:r>
      <w:rPr>
        <w:lang w:val="zh-CN"/>
      </w:rPr>
      <w:t>2</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EDC267">
    <w:pPr>
      <w:pStyle w:val="17"/>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13B0E9E">
    <w:pPr>
      <w:pStyle w:val="53"/>
    </w:pPr>
    <w:r>
      <w:fldChar w:fldCharType="begin"/>
    </w:r>
    <w:r>
      <w:instrText xml:space="preserve">PAGE   \* MERGEFORMAT</w:instrText>
    </w:r>
    <w:r>
      <w:fldChar w:fldCharType="separate"/>
    </w:r>
    <w:r>
      <w:rPr>
        <w:lang w:val="zh-CN"/>
      </w:rPr>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736A600">
    <w:pPr>
      <w:pStyle w:val="18"/>
      <w:wordWrap w:val="0"/>
      <w:jc w:val="right"/>
      <w:rPr>
        <w:rFonts w:ascii="黑体" w:hAnsi="黑体" w:eastAsia="黑体"/>
      </w:rPr>
    </w:pPr>
    <w:r>
      <w:rPr>
        <w:rFonts w:ascii="黑体" w:hAnsi="黑体" w:eastAsia="黑体"/>
      </w:rPr>
      <w:t>Q/LB.</w:t>
    </w:r>
    <w:r>
      <w:rPr>
        <w:rFonts w:hint="eastAsia" w:ascii="黑体" w:hAnsi="黑体" w:eastAsia="黑体"/>
      </w:rPr>
      <w:t>□</w:t>
    </w:r>
    <w:r>
      <w:rPr>
        <w:rFonts w:ascii="黑体" w:hAnsi="黑体" w:eastAsia="黑体"/>
      </w:rPr>
      <w:t>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56D43A1">
    <w:pPr>
      <w:pStyle w:val="18"/>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621C448">
    <w:pPr>
      <w:pStyle w:val="18"/>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E18F184">
    <w:pPr>
      <w:pStyle w:val="62"/>
    </w:pPr>
    <w:r>
      <w:fldChar w:fldCharType="begin"/>
    </w:r>
    <w:r>
      <w:instrText xml:space="preserve"> STYLEREF  标准文件_文件编号  \* MERGEFORMAT </w:instrText>
    </w:r>
    <w:r>
      <w:fldChar w:fldCharType="separate"/>
    </w:r>
    <w:r>
      <w:t>T/CHNAW XXXX—2026</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F44DDEB">
    <w:pPr>
      <w:pStyle w:val="18"/>
      <w:jc w:val="right"/>
    </w:pPr>
    <w:r>
      <w:fldChar w:fldCharType="begin"/>
    </w:r>
    <w:r>
      <w:instrText xml:space="preserve"> STYLEREF  标准文件_文件编号  \* MERGEFORMAT </w:instrText>
    </w:r>
    <w:r>
      <w:fldChar w:fldCharType="separate"/>
    </w:r>
    <w:r>
      <w:t>T/CHNAW XXXX—2026</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837933"/>
    <w:multiLevelType w:val="multilevel"/>
    <w:tmpl w:val="02837933"/>
    <w:lvl w:ilvl="0" w:tentative="0">
      <w:start w:val="1"/>
      <w:numFmt w:val="decimal"/>
      <w:pStyle w:val="65"/>
      <w:lvlText w:val="[%1]"/>
      <w:lvlJc w:val="left"/>
      <w:pPr>
        <w:tabs>
          <w:tab w:val="left" w:pos="1646"/>
        </w:tabs>
        <w:ind w:left="1646" w:hanging="648"/>
      </w:pPr>
    </w:lvl>
    <w:lvl w:ilvl="1" w:tentative="0">
      <w:start w:val="1"/>
      <w:numFmt w:val="lowerLetter"/>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1">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60"/>
      <w:suff w:val="nothing"/>
      <w:lvlText w:val="%1%2.%3　"/>
      <w:lvlJc w:val="left"/>
      <w:pPr>
        <w:ind w:left="0" w:firstLine="0"/>
      </w:pPr>
    </w:lvl>
    <w:lvl w:ilvl="3" w:tentative="0">
      <w:start w:val="1"/>
      <w:numFmt w:val="decimal"/>
      <w:pStyle w:val="119"/>
      <w:suff w:val="nothing"/>
      <w:lvlText w:val="%1%2.%3.%4　"/>
      <w:lvlJc w:val="left"/>
      <w:pPr>
        <w:ind w:left="0" w:firstLine="0"/>
      </w:pPr>
    </w:lvl>
    <w:lvl w:ilvl="4" w:tentative="0">
      <w:start w:val="1"/>
      <w:numFmt w:val="decimal"/>
      <w:pStyle w:val="154"/>
      <w:suff w:val="nothing"/>
      <w:lvlText w:val="%1%2.%3.%4.%5　"/>
      <w:lvlJc w:val="left"/>
      <w:pPr>
        <w:ind w:left="0" w:firstLine="0"/>
      </w:pPr>
    </w:lvl>
    <w:lvl w:ilvl="5" w:tentative="0">
      <w:start w:val="1"/>
      <w:numFmt w:val="decimal"/>
      <w:pStyle w:val="156"/>
      <w:suff w:val="nothing"/>
      <w:lvlText w:val="%1%2.%3.%4.%5.%6　"/>
      <w:lvlJc w:val="left"/>
      <w:pPr>
        <w:ind w:left="0" w:firstLine="0"/>
      </w:pPr>
    </w:lvl>
    <w:lvl w:ilvl="6" w:tentative="0">
      <w:start w:val="1"/>
      <w:numFmt w:val="decimal"/>
      <w:pStyle w:val="159"/>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
    <w:nsid w:val="079102AD"/>
    <w:multiLevelType w:val="multilevel"/>
    <w:tmpl w:val="079102AD"/>
    <w:lvl w:ilvl="0" w:tentative="0">
      <w:start w:val="1"/>
      <w:numFmt w:val="decimal"/>
      <w:pStyle w:val="181"/>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tentative="0">
      <w:start w:val="1"/>
      <w:numFmt w:val="none"/>
      <w:pStyle w:val="90"/>
      <w:lvlText w:val="%1"/>
      <w:lvlJc w:val="left"/>
      <w:pPr>
        <w:ind w:left="425" w:hanging="425"/>
      </w:pPr>
      <w:rPr>
        <w:rFonts w:hint="eastAsia"/>
      </w:rPr>
    </w:lvl>
    <w:lvl w:ilvl="1" w:tentative="0">
      <w:start w:val="1"/>
      <w:numFmt w:val="decimal"/>
      <w:pStyle w:val="201"/>
      <w:suff w:val="nothing"/>
      <w:lvlText w:val="%10.%2 "/>
      <w:lvlJc w:val="left"/>
      <w:pPr>
        <w:ind w:left="0" w:firstLine="0"/>
      </w:pPr>
      <w:rPr>
        <w:rFonts w:hint="eastAsia" w:ascii="黑体" w:eastAsia="黑体" w:hAnsiTheme="minorHAnsi"/>
        <w:b w:val="0"/>
        <w:i w:val="0"/>
        <w:sz w:val="21"/>
      </w:rPr>
    </w:lvl>
    <w:lvl w:ilvl="2" w:tentative="0">
      <w:start w:val="1"/>
      <w:numFmt w:val="decimal"/>
      <w:pStyle w:val="202"/>
      <w:suff w:val="nothing"/>
      <w:lvlText w:val="%10.%2.%3 "/>
      <w:lvlJc w:val="left"/>
      <w:pPr>
        <w:ind w:left="0" w:firstLine="0"/>
      </w:pPr>
      <w:rPr>
        <w:rFonts w:hint="eastAsia" w:ascii="黑体" w:eastAsia="黑体" w:hAnsiTheme="minorHAnsi"/>
        <w:b w:val="0"/>
        <w:i w:val="0"/>
        <w:sz w:val="21"/>
      </w:rPr>
    </w:lvl>
    <w:lvl w:ilvl="3" w:tentative="0">
      <w:start w:val="1"/>
      <w:numFmt w:val="decimal"/>
      <w:pStyle w:val="203"/>
      <w:suff w:val="nothing"/>
      <w:lvlText w:val="%10.%2.%3.%4 "/>
      <w:lvlJc w:val="left"/>
      <w:pPr>
        <w:ind w:left="0" w:firstLine="0"/>
      </w:pPr>
      <w:rPr>
        <w:rFonts w:hint="eastAsia" w:ascii="黑体" w:eastAsia="黑体" w:hAnsiTheme="minorHAnsi"/>
        <w:b w:val="0"/>
        <w:i w:val="0"/>
        <w:sz w:val="21"/>
      </w:rPr>
    </w:lvl>
    <w:lvl w:ilvl="4" w:tentative="0">
      <w:start w:val="1"/>
      <w:numFmt w:val="decimal"/>
      <w:pStyle w:val="204"/>
      <w:suff w:val="nothing"/>
      <w:lvlText w:val="%10.%2.%3.%4.%5 "/>
      <w:lvlJc w:val="left"/>
      <w:pPr>
        <w:ind w:left="0" w:firstLine="0"/>
      </w:pPr>
      <w:rPr>
        <w:rFonts w:hint="eastAsia" w:ascii="黑体" w:eastAsia="黑体" w:hAnsiTheme="minorHAnsi"/>
        <w:b w:val="0"/>
        <w:i w:val="0"/>
        <w:sz w:val="21"/>
      </w:rPr>
    </w:lvl>
    <w:lvl w:ilvl="5" w:tentative="0">
      <w:start w:val="1"/>
      <w:numFmt w:val="decimal"/>
      <w:pStyle w:val="205"/>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4">
    <w:nsid w:val="0AE367E9"/>
    <w:multiLevelType w:val="multilevel"/>
    <w:tmpl w:val="0AE367E9"/>
    <w:lvl w:ilvl="0" w:tentative="0">
      <w:start w:val="1"/>
      <w:numFmt w:val="none"/>
      <w:pStyle w:val="182"/>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tentative="0">
      <w:start w:val="1"/>
      <w:numFmt w:val="decimal"/>
      <w:pStyle w:val="68"/>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0D051F45"/>
    <w:multiLevelType w:val="multilevel"/>
    <w:tmpl w:val="0D051F45"/>
    <w:lvl w:ilvl="0" w:tentative="0">
      <w:start w:val="1"/>
      <w:numFmt w:val="lowerRoman"/>
      <w:pStyle w:val="170"/>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tentative="0">
      <w:start w:val="1"/>
      <w:numFmt w:val="none"/>
      <w:pStyle w:val="111"/>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8">
    <w:nsid w:val="1AF15012"/>
    <w:multiLevelType w:val="multilevel"/>
    <w:tmpl w:val="1AF15012"/>
    <w:lvl w:ilvl="0" w:tentative="0">
      <w:start w:val="1"/>
      <w:numFmt w:val="upperLetter"/>
      <w:pStyle w:val="86"/>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9">
    <w:nsid w:val="1EAA1992"/>
    <w:multiLevelType w:val="multilevel"/>
    <w:tmpl w:val="1EAA1992"/>
    <w:lvl w:ilvl="0" w:tentative="0">
      <w:start w:val="1"/>
      <w:numFmt w:val="none"/>
      <w:pStyle w:val="93"/>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10">
    <w:nsid w:val="2C5917C3"/>
    <w:multiLevelType w:val="multilevel"/>
    <w:tmpl w:val="2C5917C3"/>
    <w:lvl w:ilvl="0" w:tentative="0">
      <w:start w:val="1"/>
      <w:numFmt w:val="none"/>
      <w:pStyle w:val="133"/>
      <w:lvlText w:val="%1——"/>
      <w:lvlJc w:val="left"/>
      <w:pPr>
        <w:tabs>
          <w:tab w:val="left" w:pos="851"/>
        </w:tabs>
        <w:ind w:left="851" w:hanging="426"/>
      </w:pPr>
      <w:rPr>
        <w:rFonts w:hint="eastAsia" w:ascii="宋体" w:hAnsi="Times New Roman" w:eastAsia="宋体"/>
        <w:b w:val="0"/>
        <w:i w:val="0"/>
        <w:sz w:val="21"/>
      </w:rPr>
    </w:lvl>
    <w:lvl w:ilvl="1" w:tentative="0">
      <w:start w:val="1"/>
      <w:numFmt w:val="none"/>
      <w:pStyle w:val="188"/>
      <w:lvlText w:val=""/>
      <w:lvlJc w:val="left"/>
      <w:pPr>
        <w:ind w:left="851" w:hanging="431"/>
      </w:pPr>
      <w:rPr>
        <w:rFonts w:hint="default" w:ascii="Symbol" w:hAnsi="Symbol"/>
        <w:sz w:val="21"/>
      </w:rPr>
    </w:lvl>
    <w:lvl w:ilvl="2" w:tentative="0">
      <w:start w:val="1"/>
      <w:numFmt w:val="bullet"/>
      <w:pStyle w:val="173"/>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1">
    <w:nsid w:val="32F04FB2"/>
    <w:multiLevelType w:val="multilevel"/>
    <w:tmpl w:val="32F04FB2"/>
    <w:lvl w:ilvl="0" w:tentative="0">
      <w:start w:val="1"/>
      <w:numFmt w:val="lowerLetter"/>
      <w:pStyle w:val="102"/>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12">
    <w:nsid w:val="44C50F90"/>
    <w:multiLevelType w:val="multilevel"/>
    <w:tmpl w:val="44C50F90"/>
    <w:lvl w:ilvl="0" w:tentative="0">
      <w:start w:val="1"/>
      <w:numFmt w:val="lowerLetter"/>
      <w:pStyle w:val="175"/>
      <w:lvlText w:val="%1)"/>
      <w:lvlJc w:val="left"/>
      <w:pPr>
        <w:tabs>
          <w:tab w:val="left" w:pos="851"/>
        </w:tabs>
        <w:ind w:left="851" w:hanging="426"/>
      </w:pPr>
      <w:rPr>
        <w:rFonts w:hint="eastAsia" w:ascii="宋体" w:hAnsi="Times New Roman" w:eastAsia="宋体"/>
        <w:sz w:val="21"/>
      </w:rPr>
    </w:lvl>
    <w:lvl w:ilvl="1" w:tentative="0">
      <w:start w:val="1"/>
      <w:numFmt w:val="decimal"/>
      <w:pStyle w:val="110"/>
      <w:lvlText w:val="%2)"/>
      <w:lvlJc w:val="left"/>
      <w:pPr>
        <w:tabs>
          <w:tab w:val="left" w:pos="1276"/>
        </w:tabs>
        <w:ind w:left="1276" w:hanging="425"/>
      </w:pPr>
      <w:rPr>
        <w:rFonts w:hint="eastAsia" w:ascii="宋体" w:hAnsi="Times New Roman" w:eastAsia="宋体"/>
        <w:sz w:val="21"/>
      </w:rPr>
    </w:lvl>
    <w:lvl w:ilvl="2" w:tentative="0">
      <w:start w:val="1"/>
      <w:numFmt w:val="decimal"/>
      <w:pStyle w:val="118"/>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3">
    <w:nsid w:val="48802D1C"/>
    <w:multiLevelType w:val="multilevel"/>
    <w:tmpl w:val="48802D1C"/>
    <w:lvl w:ilvl="0" w:tentative="0">
      <w:start w:val="1"/>
      <w:numFmt w:val="upperLetter"/>
      <w:pStyle w:val="199"/>
      <w:lvlText w:val="%1"/>
      <w:lvlJc w:val="left"/>
      <w:pPr>
        <w:ind w:left="420" w:hanging="420"/>
      </w:pPr>
      <w:rPr>
        <w:rFonts w:hint="eastAsia"/>
      </w:rPr>
    </w:lvl>
    <w:lvl w:ilvl="1" w:tentative="0">
      <w:start w:val="1"/>
      <w:numFmt w:val="decimal"/>
      <w:pStyle w:val="84"/>
      <w:suff w:val="space"/>
      <w:lvlText w:val="图%1.%2"/>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4">
    <w:nsid w:val="4B733A5F"/>
    <w:multiLevelType w:val="multilevel"/>
    <w:tmpl w:val="4B733A5F"/>
    <w:lvl w:ilvl="0" w:tentative="0">
      <w:start w:val="1"/>
      <w:numFmt w:val="decimal"/>
      <w:pStyle w:val="184"/>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5">
    <w:nsid w:val="4E5D0534"/>
    <w:multiLevelType w:val="multilevel"/>
    <w:tmpl w:val="4E5D0534"/>
    <w:lvl w:ilvl="0" w:tentative="0">
      <w:start w:val="1"/>
      <w:numFmt w:val="decimal"/>
      <w:pStyle w:val="117"/>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6">
    <w:nsid w:val="54632751"/>
    <w:multiLevelType w:val="multilevel"/>
    <w:tmpl w:val="54632751"/>
    <w:lvl w:ilvl="0" w:tentative="0">
      <w:start w:val="1"/>
      <w:numFmt w:val="none"/>
      <w:pStyle w:val="94"/>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17">
    <w:nsid w:val="557C2AF5"/>
    <w:multiLevelType w:val="multilevel"/>
    <w:tmpl w:val="557C2AF5"/>
    <w:lvl w:ilvl="0" w:tentative="0">
      <w:start w:val="1"/>
      <w:numFmt w:val="decimal"/>
      <w:pStyle w:val="115"/>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8">
    <w:nsid w:val="5603797C"/>
    <w:multiLevelType w:val="multilevel"/>
    <w:tmpl w:val="5603797C"/>
    <w:lvl w:ilvl="0" w:tentative="0">
      <w:start w:val="1"/>
      <w:numFmt w:val="upperLetter"/>
      <w:pStyle w:val="200"/>
      <w:suff w:val="space"/>
      <w:lvlText w:val="%1"/>
      <w:lvlJc w:val="left"/>
      <w:pPr>
        <w:ind w:left="425" w:hanging="425"/>
      </w:pPr>
      <w:rPr>
        <w:rFonts w:hint="eastAsia"/>
      </w:rPr>
    </w:lvl>
    <w:lvl w:ilvl="1" w:tentative="0">
      <w:start w:val="1"/>
      <w:numFmt w:val="decimal"/>
      <w:pStyle w:val="78"/>
      <w:suff w:val="space"/>
      <w:lvlText w:val="表%1.%2"/>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9">
    <w:nsid w:val="564D2089"/>
    <w:multiLevelType w:val="multilevel"/>
    <w:tmpl w:val="564D2089"/>
    <w:lvl w:ilvl="0" w:tentative="0">
      <w:start w:val="1"/>
      <w:numFmt w:val="none"/>
      <w:pStyle w:val="112"/>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0">
    <w:nsid w:val="644622F9"/>
    <w:multiLevelType w:val="multilevel"/>
    <w:tmpl w:val="644622F9"/>
    <w:lvl w:ilvl="0" w:tentative="0">
      <w:start w:val="1"/>
      <w:numFmt w:val="upperRoman"/>
      <w:pStyle w:val="169"/>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21">
    <w:nsid w:val="646260FA"/>
    <w:multiLevelType w:val="multilevel"/>
    <w:tmpl w:val="646260FA"/>
    <w:lvl w:ilvl="0" w:tentative="0">
      <w:start w:val="1"/>
      <w:numFmt w:val="decimal"/>
      <w:pStyle w:val="113"/>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2">
    <w:nsid w:val="654A26C9"/>
    <w:multiLevelType w:val="multilevel"/>
    <w:tmpl w:val="654A26C9"/>
    <w:lvl w:ilvl="0" w:tentative="0">
      <w:start w:val="1"/>
      <w:numFmt w:val="none"/>
      <w:pStyle w:val="190"/>
      <w:lvlText w:val="──"/>
      <w:lvlJc w:val="left"/>
      <w:pPr>
        <w:ind w:left="851" w:firstLine="0"/>
      </w:pPr>
      <w:rPr>
        <w:rFonts w:hint="eastAsia" w:ascii="宋体" w:eastAsia="宋体" w:hAnsiTheme="majorHAnsi"/>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23">
    <w:nsid w:val="657D3FBC"/>
    <w:multiLevelType w:val="multilevel"/>
    <w:tmpl w:val="657D3FBC"/>
    <w:lvl w:ilvl="0" w:tentative="0">
      <w:start w:val="1"/>
      <w:numFmt w:val="upperLetter"/>
      <w:pStyle w:val="77"/>
      <w:suff w:val="nothing"/>
      <w:lvlText w:val="附录%1"/>
      <w:lvlJc w:val="left"/>
      <w:pPr>
        <w:ind w:left="0" w:firstLine="0"/>
      </w:pPr>
      <w:rPr>
        <w:rFonts w:hint="eastAsia"/>
        <w:spacing w:val="100"/>
      </w:rPr>
    </w:lvl>
    <w:lvl w:ilvl="1" w:tentative="0">
      <w:start w:val="1"/>
      <w:numFmt w:val="decimal"/>
      <w:pStyle w:val="79"/>
      <w:suff w:val="nothing"/>
      <w:lvlText w:val="%1.%2　"/>
      <w:lvlJc w:val="left"/>
      <w:pPr>
        <w:ind w:left="0" w:firstLine="0"/>
      </w:pPr>
      <w:rPr>
        <w:rFonts w:hint="eastAsia" w:ascii="黑体" w:eastAsia="黑体"/>
        <w:b w:val="0"/>
        <w:i w:val="0"/>
        <w:sz w:val="21"/>
      </w:rPr>
    </w:lvl>
    <w:lvl w:ilvl="2" w:tentative="0">
      <w:start w:val="1"/>
      <w:numFmt w:val="decimal"/>
      <w:pStyle w:val="80"/>
      <w:suff w:val="nothing"/>
      <w:lvlText w:val="%1.%2.%3　"/>
      <w:lvlJc w:val="left"/>
      <w:pPr>
        <w:ind w:left="0" w:firstLine="0"/>
      </w:pPr>
      <w:rPr>
        <w:rFonts w:hint="eastAsia" w:ascii="黑体" w:eastAsia="黑体"/>
        <w:b w:val="0"/>
        <w:i w:val="0"/>
        <w:sz w:val="21"/>
      </w:rPr>
    </w:lvl>
    <w:lvl w:ilvl="3" w:tentative="0">
      <w:start w:val="1"/>
      <w:numFmt w:val="decimal"/>
      <w:pStyle w:val="82"/>
      <w:suff w:val="nothing"/>
      <w:lvlText w:val="%1.%2.%3.%4　"/>
      <w:lvlJc w:val="left"/>
      <w:pPr>
        <w:ind w:left="0" w:firstLine="0"/>
      </w:pPr>
      <w:rPr>
        <w:rFonts w:hint="eastAsia" w:ascii="黑体" w:eastAsia="黑体"/>
        <w:b w:val="0"/>
        <w:i w:val="0"/>
        <w:sz w:val="21"/>
      </w:rPr>
    </w:lvl>
    <w:lvl w:ilvl="4" w:tentative="0">
      <w:start w:val="1"/>
      <w:numFmt w:val="decimal"/>
      <w:pStyle w:val="83"/>
      <w:suff w:val="nothing"/>
      <w:lvlText w:val="%1.%2.%3.%4.%5　"/>
      <w:lvlJc w:val="left"/>
      <w:pPr>
        <w:ind w:left="0" w:firstLine="0"/>
      </w:pPr>
      <w:rPr>
        <w:rFonts w:hint="eastAsia" w:ascii="黑体" w:eastAsia="黑体"/>
        <w:b w:val="0"/>
        <w:i w:val="0"/>
        <w:sz w:val="21"/>
      </w:rPr>
    </w:lvl>
    <w:lvl w:ilvl="5" w:tentative="0">
      <w:start w:val="1"/>
      <w:numFmt w:val="decimal"/>
      <w:pStyle w:val="85"/>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4">
    <w:nsid w:val="69506ABF"/>
    <w:multiLevelType w:val="multilevel"/>
    <w:tmpl w:val="69506ABF"/>
    <w:lvl w:ilvl="0" w:tentative="0">
      <w:start w:val="1"/>
      <w:numFmt w:val="bullet"/>
      <w:pStyle w:val="189"/>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25">
    <w:nsid w:val="6CA41985"/>
    <w:multiLevelType w:val="multilevel"/>
    <w:tmpl w:val="6CA41985"/>
    <w:lvl w:ilvl="0" w:tentative="0">
      <w:start w:val="1"/>
      <w:numFmt w:val="decimal"/>
      <w:pStyle w:val="98"/>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6">
    <w:nsid w:val="6CE42AC1"/>
    <w:multiLevelType w:val="multilevel"/>
    <w:tmpl w:val="6CE42AC1"/>
    <w:lvl w:ilvl="0" w:tentative="0">
      <w:start w:val="1"/>
      <w:numFmt w:val="lowerLetter"/>
      <w:pStyle w:val="174"/>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7">
    <w:nsid w:val="6CEA2025"/>
    <w:multiLevelType w:val="multilevel"/>
    <w:tmpl w:val="6CEA2025"/>
    <w:lvl w:ilvl="0" w:tentative="0">
      <w:start w:val="1"/>
      <w:numFmt w:val="none"/>
      <w:pStyle w:val="153"/>
      <w:suff w:val="nothing"/>
      <w:lvlText w:val="%1"/>
      <w:lvlJc w:val="left"/>
      <w:pPr>
        <w:ind w:left="0" w:firstLine="0"/>
      </w:pPr>
      <w:rPr>
        <w:rFonts w:hint="eastAsia"/>
      </w:rPr>
    </w:lvl>
    <w:lvl w:ilvl="1" w:tentative="0">
      <w:start w:val="1"/>
      <w:numFmt w:val="decimal"/>
      <w:pStyle w:val="105"/>
      <w:suff w:val="nothing"/>
      <w:lvlText w:val="%1%2　"/>
      <w:lvlJc w:val="left"/>
      <w:pPr>
        <w:ind w:left="0" w:firstLine="0"/>
      </w:pPr>
      <w:rPr>
        <w:rFonts w:hint="eastAsia" w:ascii="黑体" w:eastAsia="黑体"/>
        <w:b w:val="0"/>
        <w:i w:val="0"/>
        <w:sz w:val="21"/>
      </w:rPr>
    </w:lvl>
    <w:lvl w:ilvl="2" w:tentative="0">
      <w:start w:val="1"/>
      <w:numFmt w:val="decimal"/>
      <w:pStyle w:val="106"/>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prst="orthographicFront">
          <w14:lightRig w14:rig="threePt" w14:dir="t">
            <w14:rot w14:lat="0" w14:lon="0" w14:rev="0"/>
          </w14:lightRig>
        </w14:scene3d>
        <w14:ligatures w14:val="none"/>
        <w14:numForm w14:val="default"/>
        <w14:numSpacing w14:val="default"/>
      </w:rPr>
    </w:lvl>
    <w:lvl w:ilvl="3" w:tentative="0">
      <w:start w:val="1"/>
      <w:numFmt w:val="decimal"/>
      <w:pStyle w:val="66"/>
      <w:suff w:val="nothing"/>
      <w:lvlText w:val="%1%2.%3.%4　"/>
      <w:lvlJc w:val="left"/>
      <w:pPr>
        <w:ind w:left="0" w:firstLine="0"/>
      </w:pPr>
      <w:rPr>
        <w:rFonts w:hint="eastAsia" w:ascii="黑体" w:eastAsia="黑体"/>
        <w:b w:val="0"/>
        <w:i w:val="0"/>
        <w:sz w:val="21"/>
      </w:rPr>
    </w:lvl>
    <w:lvl w:ilvl="4" w:tentative="0">
      <w:start w:val="1"/>
      <w:numFmt w:val="decimal"/>
      <w:pStyle w:val="95"/>
      <w:suff w:val="nothing"/>
      <w:lvlText w:val="%1%2.%3.%4.%5　"/>
      <w:lvlJc w:val="left"/>
      <w:pPr>
        <w:ind w:left="0" w:firstLine="0"/>
      </w:pPr>
      <w:rPr>
        <w:rFonts w:hint="eastAsia" w:ascii="黑体" w:eastAsia="黑体"/>
        <w:b w:val="0"/>
        <w:i w:val="0"/>
        <w:sz w:val="21"/>
      </w:rPr>
    </w:lvl>
    <w:lvl w:ilvl="5" w:tentative="0">
      <w:start w:val="1"/>
      <w:numFmt w:val="decimal"/>
      <w:pStyle w:val="99"/>
      <w:suff w:val="nothing"/>
      <w:lvlText w:val="%1%2.%3.%4.%5.%6　"/>
      <w:lvlJc w:val="left"/>
      <w:pPr>
        <w:ind w:left="0" w:firstLine="0"/>
      </w:pPr>
      <w:rPr>
        <w:rFonts w:hint="eastAsia" w:ascii="黑体" w:eastAsia="黑体"/>
        <w:b w:val="0"/>
        <w:i w:val="0"/>
        <w:sz w:val="21"/>
      </w:rPr>
    </w:lvl>
    <w:lvl w:ilvl="6" w:tentative="0">
      <w:start w:val="1"/>
      <w:numFmt w:val="decimal"/>
      <w:pStyle w:val="104"/>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28">
    <w:nsid w:val="6DBF04F4"/>
    <w:multiLevelType w:val="multilevel"/>
    <w:tmpl w:val="6DBF04F4"/>
    <w:lvl w:ilvl="0" w:tentative="0">
      <w:start w:val="1"/>
      <w:numFmt w:val="none"/>
      <w:pStyle w:val="180"/>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29">
    <w:nsid w:val="6DF35F19"/>
    <w:multiLevelType w:val="multilevel"/>
    <w:tmpl w:val="6DF35F19"/>
    <w:lvl w:ilvl="0" w:tentative="0">
      <w:start w:val="1"/>
      <w:numFmt w:val="decimal"/>
      <w:pStyle w:val="116"/>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30">
    <w:nsid w:val="76933334"/>
    <w:multiLevelType w:val="multilevel"/>
    <w:tmpl w:val="76933334"/>
    <w:lvl w:ilvl="0" w:tentative="0">
      <w:start w:val="1"/>
      <w:numFmt w:val="none"/>
      <w:pStyle w:val="140"/>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 w:numId="2">
    <w:abstractNumId w:val="27"/>
  </w:num>
  <w:num w:numId="3">
    <w:abstractNumId w:val="5"/>
  </w:num>
  <w:num w:numId="4">
    <w:abstractNumId w:val="23"/>
  </w:num>
  <w:num w:numId="5">
    <w:abstractNumId w:val="18"/>
  </w:num>
  <w:num w:numId="6">
    <w:abstractNumId w:val="13"/>
  </w:num>
  <w:num w:numId="7">
    <w:abstractNumId w:val="8"/>
  </w:num>
  <w:num w:numId="8">
    <w:abstractNumId w:val="3"/>
  </w:num>
  <w:num w:numId="9">
    <w:abstractNumId w:val="9"/>
  </w:num>
  <w:num w:numId="10">
    <w:abstractNumId w:val="16"/>
  </w:num>
  <w:num w:numId="11">
    <w:abstractNumId w:val="25"/>
  </w:num>
  <w:num w:numId="12">
    <w:abstractNumId w:val="11"/>
  </w:num>
  <w:num w:numId="13">
    <w:abstractNumId w:val="12"/>
  </w:num>
  <w:num w:numId="14">
    <w:abstractNumId w:val="7"/>
  </w:num>
  <w:num w:numId="15">
    <w:abstractNumId w:val="19"/>
  </w:num>
  <w:num w:numId="16">
    <w:abstractNumId w:val="21"/>
  </w:num>
  <w:num w:numId="17">
    <w:abstractNumId w:val="17"/>
  </w:num>
  <w:num w:numId="18">
    <w:abstractNumId w:val="29"/>
  </w:num>
  <w:num w:numId="19">
    <w:abstractNumId w:val="15"/>
  </w:num>
  <w:num w:numId="20">
    <w:abstractNumId w:val="1"/>
  </w:num>
  <w:num w:numId="21">
    <w:abstractNumId w:val="10"/>
  </w:num>
  <w:num w:numId="22">
    <w:abstractNumId w:val="30"/>
  </w:num>
  <w:num w:numId="23">
    <w:abstractNumId w:val="20"/>
  </w:num>
  <w:num w:numId="24">
    <w:abstractNumId w:val="6"/>
  </w:num>
  <w:num w:numId="25">
    <w:abstractNumId w:val="26"/>
  </w:num>
  <w:num w:numId="26">
    <w:abstractNumId w:val="28"/>
  </w:num>
  <w:num w:numId="27">
    <w:abstractNumId w:val="2"/>
  </w:num>
  <w:num w:numId="28">
    <w:abstractNumId w:val="4"/>
  </w:num>
  <w:num w:numId="29">
    <w:abstractNumId w:val="14"/>
  </w:num>
  <w:num w:numId="30">
    <w:abstractNumId w:val="24"/>
  </w:num>
  <w:num w:numId="31">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attachedTemplate r:id="rId1"/>
  <w:documentProtection w:edit="forms" w:enforcement="0"/>
  <w:defaultTabStop w:val="420"/>
  <w:drawingGridHorizontalSpacing w:val="105"/>
  <w:drawingGridVerticalSpacing w:val="156"/>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65530"/>
    <w:rsid w:val="0000040A"/>
    <w:rsid w:val="00000A94"/>
    <w:rsid w:val="00001972"/>
    <w:rsid w:val="00001D9A"/>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3758"/>
    <w:rsid w:val="000346A5"/>
    <w:rsid w:val="000359C3"/>
    <w:rsid w:val="00035A7D"/>
    <w:rsid w:val="000365ED"/>
    <w:rsid w:val="0004249A"/>
    <w:rsid w:val="00042C77"/>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1CFC"/>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B6C0E"/>
    <w:rsid w:val="000C0F6C"/>
    <w:rsid w:val="000C11DB"/>
    <w:rsid w:val="000C1456"/>
    <w:rsid w:val="000C1492"/>
    <w:rsid w:val="000C2FBD"/>
    <w:rsid w:val="000C4B41"/>
    <w:rsid w:val="000C57D6"/>
    <w:rsid w:val="000C6362"/>
    <w:rsid w:val="000C7666"/>
    <w:rsid w:val="000D0A9C"/>
    <w:rsid w:val="000D1795"/>
    <w:rsid w:val="000D329A"/>
    <w:rsid w:val="000D4B9C"/>
    <w:rsid w:val="000D4EB6"/>
    <w:rsid w:val="000D753B"/>
    <w:rsid w:val="000E4C9E"/>
    <w:rsid w:val="000E6FD7"/>
    <w:rsid w:val="000E7144"/>
    <w:rsid w:val="000F06E1"/>
    <w:rsid w:val="000F0E3C"/>
    <w:rsid w:val="000F19D5"/>
    <w:rsid w:val="000F4050"/>
    <w:rsid w:val="000F4AEA"/>
    <w:rsid w:val="000F67E9"/>
    <w:rsid w:val="00104926"/>
    <w:rsid w:val="00113B1E"/>
    <w:rsid w:val="0011711C"/>
    <w:rsid w:val="00124E4F"/>
    <w:rsid w:val="001260B7"/>
    <w:rsid w:val="001265CB"/>
    <w:rsid w:val="001321C6"/>
    <w:rsid w:val="001325C4"/>
    <w:rsid w:val="00133010"/>
    <w:rsid w:val="001338EE"/>
    <w:rsid w:val="00133AAE"/>
    <w:rsid w:val="00135323"/>
    <w:rsid w:val="001356C4"/>
    <w:rsid w:val="00137565"/>
    <w:rsid w:val="00141114"/>
    <w:rsid w:val="00142969"/>
    <w:rsid w:val="001446C2"/>
    <w:rsid w:val="001457E7"/>
    <w:rsid w:val="00145D9D"/>
    <w:rsid w:val="00146388"/>
    <w:rsid w:val="0015250B"/>
    <w:rsid w:val="001529E5"/>
    <w:rsid w:val="00152FB3"/>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87A0B"/>
    <w:rsid w:val="00190087"/>
    <w:rsid w:val="001913C4"/>
    <w:rsid w:val="0019348F"/>
    <w:rsid w:val="00193A07"/>
    <w:rsid w:val="00194C95"/>
    <w:rsid w:val="00195C34"/>
    <w:rsid w:val="00196EF5"/>
    <w:rsid w:val="001A1A53"/>
    <w:rsid w:val="001A234A"/>
    <w:rsid w:val="001A4CF3"/>
    <w:rsid w:val="001A6696"/>
    <w:rsid w:val="001B06E8"/>
    <w:rsid w:val="001B71D0"/>
    <w:rsid w:val="001B71EE"/>
    <w:rsid w:val="001C04A8"/>
    <w:rsid w:val="001C1442"/>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5F10"/>
    <w:rsid w:val="001F69B4"/>
    <w:rsid w:val="001F77C7"/>
    <w:rsid w:val="00200183"/>
    <w:rsid w:val="00200333"/>
    <w:rsid w:val="0020107D"/>
    <w:rsid w:val="00202AA4"/>
    <w:rsid w:val="002031F7"/>
    <w:rsid w:val="002040E6"/>
    <w:rsid w:val="0020527B"/>
    <w:rsid w:val="00205F2C"/>
    <w:rsid w:val="00210B15"/>
    <w:rsid w:val="002142EA"/>
    <w:rsid w:val="00215ADD"/>
    <w:rsid w:val="002204BB"/>
    <w:rsid w:val="00221B79"/>
    <w:rsid w:val="00221C6B"/>
    <w:rsid w:val="00221F0C"/>
    <w:rsid w:val="002253A1"/>
    <w:rsid w:val="00225CF8"/>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81BB8"/>
    <w:rsid w:val="00281E9E"/>
    <w:rsid w:val="00282405"/>
    <w:rsid w:val="00283748"/>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3F07"/>
    <w:rsid w:val="002C5278"/>
    <w:rsid w:val="002C7EBB"/>
    <w:rsid w:val="002D06C1"/>
    <w:rsid w:val="002D42B5"/>
    <w:rsid w:val="002D4F1A"/>
    <w:rsid w:val="002D6EC6"/>
    <w:rsid w:val="002D79AC"/>
    <w:rsid w:val="002E039D"/>
    <w:rsid w:val="002E4D5A"/>
    <w:rsid w:val="002E6326"/>
    <w:rsid w:val="002F30E0"/>
    <w:rsid w:val="002F35E4"/>
    <w:rsid w:val="002F3730"/>
    <w:rsid w:val="002F38E1"/>
    <w:rsid w:val="002F7AF6"/>
    <w:rsid w:val="00300E63"/>
    <w:rsid w:val="00302F5F"/>
    <w:rsid w:val="0030441D"/>
    <w:rsid w:val="00306063"/>
    <w:rsid w:val="00313B85"/>
    <w:rsid w:val="00317988"/>
    <w:rsid w:val="003221B4"/>
    <w:rsid w:val="0032258D"/>
    <w:rsid w:val="00322E62"/>
    <w:rsid w:val="00324D13"/>
    <w:rsid w:val="00324EDD"/>
    <w:rsid w:val="003331E4"/>
    <w:rsid w:val="00336C64"/>
    <w:rsid w:val="00337162"/>
    <w:rsid w:val="0034194F"/>
    <w:rsid w:val="00344605"/>
    <w:rsid w:val="003474AA"/>
    <w:rsid w:val="00350D1D"/>
    <w:rsid w:val="00352C83"/>
    <w:rsid w:val="00352F1A"/>
    <w:rsid w:val="0036107C"/>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54FB"/>
    <w:rsid w:val="003872FC"/>
    <w:rsid w:val="00387ADC"/>
    <w:rsid w:val="00390020"/>
    <w:rsid w:val="003903D6"/>
    <w:rsid w:val="00390EE6"/>
    <w:rsid w:val="0039118F"/>
    <w:rsid w:val="00392AD7"/>
    <w:rsid w:val="003938D9"/>
    <w:rsid w:val="00394376"/>
    <w:rsid w:val="003943FF"/>
    <w:rsid w:val="003974EB"/>
    <w:rsid w:val="00397CC5"/>
    <w:rsid w:val="003A11D1"/>
    <w:rsid w:val="003A1582"/>
    <w:rsid w:val="003A3D9C"/>
    <w:rsid w:val="003A4077"/>
    <w:rsid w:val="003A4AA7"/>
    <w:rsid w:val="003B09AD"/>
    <w:rsid w:val="003B1F18"/>
    <w:rsid w:val="003B5BF0"/>
    <w:rsid w:val="003B60BF"/>
    <w:rsid w:val="003B6BE3"/>
    <w:rsid w:val="003C010C"/>
    <w:rsid w:val="003C0A6C"/>
    <w:rsid w:val="003C14F8"/>
    <w:rsid w:val="003C5A43"/>
    <w:rsid w:val="003D0519"/>
    <w:rsid w:val="003D0FF6"/>
    <w:rsid w:val="003D262C"/>
    <w:rsid w:val="003D6D61"/>
    <w:rsid w:val="003E019F"/>
    <w:rsid w:val="003E091D"/>
    <w:rsid w:val="003E1C53"/>
    <w:rsid w:val="003E2A69"/>
    <w:rsid w:val="003E2D49"/>
    <w:rsid w:val="003E2FD4"/>
    <w:rsid w:val="003E49F6"/>
    <w:rsid w:val="003E5196"/>
    <w:rsid w:val="003E660F"/>
    <w:rsid w:val="003F0841"/>
    <w:rsid w:val="003F23D3"/>
    <w:rsid w:val="003F3F08"/>
    <w:rsid w:val="003F49F1"/>
    <w:rsid w:val="003F6272"/>
    <w:rsid w:val="00400E72"/>
    <w:rsid w:val="00401400"/>
    <w:rsid w:val="00404869"/>
    <w:rsid w:val="00405884"/>
    <w:rsid w:val="00407D39"/>
    <w:rsid w:val="0041477A"/>
    <w:rsid w:val="004167A3"/>
    <w:rsid w:val="00432DAA"/>
    <w:rsid w:val="00434305"/>
    <w:rsid w:val="00435DF7"/>
    <w:rsid w:val="0043741A"/>
    <w:rsid w:val="0044083F"/>
    <w:rsid w:val="00441AE7"/>
    <w:rsid w:val="00441B99"/>
    <w:rsid w:val="00445574"/>
    <w:rsid w:val="004467FB"/>
    <w:rsid w:val="00452D6B"/>
    <w:rsid w:val="00454484"/>
    <w:rsid w:val="0045517B"/>
    <w:rsid w:val="00463B77"/>
    <w:rsid w:val="00463C7B"/>
    <w:rsid w:val="004644A6"/>
    <w:rsid w:val="004659BD"/>
    <w:rsid w:val="00470775"/>
    <w:rsid w:val="004746B1"/>
    <w:rsid w:val="0047583F"/>
    <w:rsid w:val="00475DE8"/>
    <w:rsid w:val="00481C44"/>
    <w:rsid w:val="00484936"/>
    <w:rsid w:val="00485C89"/>
    <w:rsid w:val="00486BE3"/>
    <w:rsid w:val="004905E4"/>
    <w:rsid w:val="00490A89"/>
    <w:rsid w:val="00490AB4"/>
    <w:rsid w:val="00492F02"/>
    <w:rsid w:val="004939AE"/>
    <w:rsid w:val="004A12DF"/>
    <w:rsid w:val="004A1BA8"/>
    <w:rsid w:val="004A4B57"/>
    <w:rsid w:val="004A63FA"/>
    <w:rsid w:val="004A6A3D"/>
    <w:rsid w:val="004B0272"/>
    <w:rsid w:val="004B2701"/>
    <w:rsid w:val="004B2E1B"/>
    <w:rsid w:val="004B3AA8"/>
    <w:rsid w:val="004B3E93"/>
    <w:rsid w:val="004C1FBC"/>
    <w:rsid w:val="004C25A2"/>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30C5"/>
    <w:rsid w:val="004E4AA5"/>
    <w:rsid w:val="004E4AEE"/>
    <w:rsid w:val="004E59E3"/>
    <w:rsid w:val="004E67C0"/>
    <w:rsid w:val="004F391A"/>
    <w:rsid w:val="004F3CFB"/>
    <w:rsid w:val="004F6456"/>
    <w:rsid w:val="004F696E"/>
    <w:rsid w:val="004F6C71"/>
    <w:rsid w:val="00501139"/>
    <w:rsid w:val="0050363E"/>
    <w:rsid w:val="005039BC"/>
    <w:rsid w:val="005043BB"/>
    <w:rsid w:val="00504523"/>
    <w:rsid w:val="00504A3D"/>
    <w:rsid w:val="00505767"/>
    <w:rsid w:val="005073F0"/>
    <w:rsid w:val="00510A7B"/>
    <w:rsid w:val="00512275"/>
    <w:rsid w:val="00512F6E"/>
    <w:rsid w:val="00513038"/>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61475"/>
    <w:rsid w:val="00562308"/>
    <w:rsid w:val="0056487B"/>
    <w:rsid w:val="00564FB9"/>
    <w:rsid w:val="005651F1"/>
    <w:rsid w:val="00573491"/>
    <w:rsid w:val="00573D9E"/>
    <w:rsid w:val="005801E3"/>
    <w:rsid w:val="00581802"/>
    <w:rsid w:val="005836A8"/>
    <w:rsid w:val="0058409C"/>
    <w:rsid w:val="00584262"/>
    <w:rsid w:val="00586630"/>
    <w:rsid w:val="00587ADD"/>
    <w:rsid w:val="00593A49"/>
    <w:rsid w:val="00596160"/>
    <w:rsid w:val="005966E2"/>
    <w:rsid w:val="00597007"/>
    <w:rsid w:val="005A0966"/>
    <w:rsid w:val="005A11B7"/>
    <w:rsid w:val="005A260B"/>
    <w:rsid w:val="005A4A1B"/>
    <w:rsid w:val="005A7830"/>
    <w:rsid w:val="005A7FCE"/>
    <w:rsid w:val="005B0F3F"/>
    <w:rsid w:val="005B191C"/>
    <w:rsid w:val="005B4903"/>
    <w:rsid w:val="005B51CE"/>
    <w:rsid w:val="005B5885"/>
    <w:rsid w:val="005B5CD7"/>
    <w:rsid w:val="005B6CF6"/>
    <w:rsid w:val="005B7422"/>
    <w:rsid w:val="005C29B8"/>
    <w:rsid w:val="005C5B68"/>
    <w:rsid w:val="005C5F21"/>
    <w:rsid w:val="005C7156"/>
    <w:rsid w:val="005D0C75"/>
    <w:rsid w:val="005D4171"/>
    <w:rsid w:val="005D6A95"/>
    <w:rsid w:val="005D6B2C"/>
    <w:rsid w:val="005D6D9C"/>
    <w:rsid w:val="005E2335"/>
    <w:rsid w:val="005E34CA"/>
    <w:rsid w:val="005E3C18"/>
    <w:rsid w:val="005E4250"/>
    <w:rsid w:val="005E6812"/>
    <w:rsid w:val="005E7881"/>
    <w:rsid w:val="005E78E0"/>
    <w:rsid w:val="005E7EE4"/>
    <w:rsid w:val="005F0D9C"/>
    <w:rsid w:val="005F1510"/>
    <w:rsid w:val="005F284E"/>
    <w:rsid w:val="006015CE"/>
    <w:rsid w:val="00604784"/>
    <w:rsid w:val="00606419"/>
    <w:rsid w:val="00607D29"/>
    <w:rsid w:val="00612952"/>
    <w:rsid w:val="00614CC1"/>
    <w:rsid w:val="00615A9D"/>
    <w:rsid w:val="00617387"/>
    <w:rsid w:val="006205D6"/>
    <w:rsid w:val="006252D8"/>
    <w:rsid w:val="006259BC"/>
    <w:rsid w:val="0062636B"/>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93962"/>
    <w:rsid w:val="006A07AA"/>
    <w:rsid w:val="006A22A1"/>
    <w:rsid w:val="006A25E5"/>
    <w:rsid w:val="006A2B46"/>
    <w:rsid w:val="006A336D"/>
    <w:rsid w:val="006A37B9"/>
    <w:rsid w:val="006B2672"/>
    <w:rsid w:val="006B54BF"/>
    <w:rsid w:val="006B5F44"/>
    <w:rsid w:val="006B5F90"/>
    <w:rsid w:val="006B62E4"/>
    <w:rsid w:val="006C1BBA"/>
    <w:rsid w:val="006C2079"/>
    <w:rsid w:val="006C5A62"/>
    <w:rsid w:val="006C5D68"/>
    <w:rsid w:val="006C6976"/>
    <w:rsid w:val="006C6DD0"/>
    <w:rsid w:val="006D04EA"/>
    <w:rsid w:val="006D16C4"/>
    <w:rsid w:val="006D3E96"/>
    <w:rsid w:val="006D4515"/>
    <w:rsid w:val="006D4BB1"/>
    <w:rsid w:val="006D6593"/>
    <w:rsid w:val="006F03A8"/>
    <w:rsid w:val="006F2ACA"/>
    <w:rsid w:val="006F2ADC"/>
    <w:rsid w:val="006F2BFE"/>
    <w:rsid w:val="006F31E9"/>
    <w:rsid w:val="006F6284"/>
    <w:rsid w:val="007002C5"/>
    <w:rsid w:val="00704387"/>
    <w:rsid w:val="00707669"/>
    <w:rsid w:val="00711CBA"/>
    <w:rsid w:val="00711FB5"/>
    <w:rsid w:val="00712A01"/>
    <w:rsid w:val="00714F58"/>
    <w:rsid w:val="00722FBF"/>
    <w:rsid w:val="00722FC2"/>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002"/>
    <w:rsid w:val="00755402"/>
    <w:rsid w:val="00756B26"/>
    <w:rsid w:val="00756EDF"/>
    <w:rsid w:val="00757223"/>
    <w:rsid w:val="007600E3"/>
    <w:rsid w:val="00765C43"/>
    <w:rsid w:val="00765EFB"/>
    <w:rsid w:val="007671CA"/>
    <w:rsid w:val="00767C61"/>
    <w:rsid w:val="0077008A"/>
    <w:rsid w:val="00773C1F"/>
    <w:rsid w:val="00774DA4"/>
    <w:rsid w:val="00774F06"/>
    <w:rsid w:val="00776599"/>
    <w:rsid w:val="0078114B"/>
    <w:rsid w:val="00781DD2"/>
    <w:rsid w:val="00783ECF"/>
    <w:rsid w:val="0078413A"/>
    <w:rsid w:val="007959E8"/>
    <w:rsid w:val="00795E9C"/>
    <w:rsid w:val="007A0521"/>
    <w:rsid w:val="007A2E12"/>
    <w:rsid w:val="007A3475"/>
    <w:rsid w:val="007A41C8"/>
    <w:rsid w:val="007A54CE"/>
    <w:rsid w:val="007A5D3A"/>
    <w:rsid w:val="007A6FD9"/>
    <w:rsid w:val="007A7FFA"/>
    <w:rsid w:val="007B04EB"/>
    <w:rsid w:val="007B0D4F"/>
    <w:rsid w:val="007B5A3D"/>
    <w:rsid w:val="007B5B95"/>
    <w:rsid w:val="007B6032"/>
    <w:rsid w:val="007B68EA"/>
    <w:rsid w:val="007B7453"/>
    <w:rsid w:val="007B788C"/>
    <w:rsid w:val="007C2D89"/>
    <w:rsid w:val="007C4593"/>
    <w:rsid w:val="007C5309"/>
    <w:rsid w:val="007C6069"/>
    <w:rsid w:val="007D06C4"/>
    <w:rsid w:val="007D1352"/>
    <w:rsid w:val="007D2508"/>
    <w:rsid w:val="007D346A"/>
    <w:rsid w:val="007D6518"/>
    <w:rsid w:val="007D76BD"/>
    <w:rsid w:val="007E0BF1"/>
    <w:rsid w:val="007F0ED8"/>
    <w:rsid w:val="007F0F63"/>
    <w:rsid w:val="007F6C6F"/>
    <w:rsid w:val="007F75CE"/>
    <w:rsid w:val="008013A4"/>
    <w:rsid w:val="008027CE"/>
    <w:rsid w:val="00802F42"/>
    <w:rsid w:val="00804383"/>
    <w:rsid w:val="00804BB7"/>
    <w:rsid w:val="00804D41"/>
    <w:rsid w:val="008063B3"/>
    <w:rsid w:val="00810257"/>
    <w:rsid w:val="008104F5"/>
    <w:rsid w:val="00811072"/>
    <w:rsid w:val="00811369"/>
    <w:rsid w:val="00815419"/>
    <w:rsid w:val="008163C8"/>
    <w:rsid w:val="008164A1"/>
    <w:rsid w:val="00817325"/>
    <w:rsid w:val="008209E6"/>
    <w:rsid w:val="00821D19"/>
    <w:rsid w:val="00823303"/>
    <w:rsid w:val="008233B2"/>
    <w:rsid w:val="00823A9F"/>
    <w:rsid w:val="00823C85"/>
    <w:rsid w:val="00825138"/>
    <w:rsid w:val="008269DD"/>
    <w:rsid w:val="00826F4E"/>
    <w:rsid w:val="00830621"/>
    <w:rsid w:val="0083348C"/>
    <w:rsid w:val="008373D3"/>
    <w:rsid w:val="00840617"/>
    <w:rsid w:val="00840F84"/>
    <w:rsid w:val="00842A47"/>
    <w:rsid w:val="00843C13"/>
    <w:rsid w:val="00843DEF"/>
    <w:rsid w:val="008454F8"/>
    <w:rsid w:val="0085173A"/>
    <w:rsid w:val="008603CE"/>
    <w:rsid w:val="008620FC"/>
    <w:rsid w:val="008627A5"/>
    <w:rsid w:val="00863E05"/>
    <w:rsid w:val="008650F4"/>
    <w:rsid w:val="008654B3"/>
    <w:rsid w:val="00865ACA"/>
    <w:rsid w:val="00865D28"/>
    <w:rsid w:val="00865F85"/>
    <w:rsid w:val="00867C10"/>
    <w:rsid w:val="00870439"/>
    <w:rsid w:val="00870DA1"/>
    <w:rsid w:val="00877DF8"/>
    <w:rsid w:val="00883F93"/>
    <w:rsid w:val="00884DB3"/>
    <w:rsid w:val="00885A9D"/>
    <w:rsid w:val="008864F6"/>
    <w:rsid w:val="0089049D"/>
    <w:rsid w:val="008928C9"/>
    <w:rsid w:val="008930CB"/>
    <w:rsid w:val="008938DC"/>
    <w:rsid w:val="00893FD1"/>
    <w:rsid w:val="00894836"/>
    <w:rsid w:val="00894CCB"/>
    <w:rsid w:val="00895172"/>
    <w:rsid w:val="00895680"/>
    <w:rsid w:val="00896DFF"/>
    <w:rsid w:val="0089762C"/>
    <w:rsid w:val="008A173B"/>
    <w:rsid w:val="008A1893"/>
    <w:rsid w:val="008A57E6"/>
    <w:rsid w:val="008A6F81"/>
    <w:rsid w:val="008A769A"/>
    <w:rsid w:val="008B0088"/>
    <w:rsid w:val="008B0C9C"/>
    <w:rsid w:val="008B166D"/>
    <w:rsid w:val="008B17F4"/>
    <w:rsid w:val="008B3615"/>
    <w:rsid w:val="008B4AC4"/>
    <w:rsid w:val="008B50C8"/>
    <w:rsid w:val="008B5281"/>
    <w:rsid w:val="008B7E05"/>
    <w:rsid w:val="008C1797"/>
    <w:rsid w:val="008C219C"/>
    <w:rsid w:val="008C475E"/>
    <w:rsid w:val="008C619A"/>
    <w:rsid w:val="008D0B9E"/>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43F4"/>
    <w:rsid w:val="009245AE"/>
    <w:rsid w:val="009245F5"/>
    <w:rsid w:val="009249EC"/>
    <w:rsid w:val="009273B3"/>
    <w:rsid w:val="009305B5"/>
    <w:rsid w:val="009378DD"/>
    <w:rsid w:val="009429D5"/>
    <w:rsid w:val="00942BF1"/>
    <w:rsid w:val="00945180"/>
    <w:rsid w:val="00945428"/>
    <w:rsid w:val="0094607B"/>
    <w:rsid w:val="00953604"/>
    <w:rsid w:val="0095496B"/>
    <w:rsid w:val="00960F1E"/>
    <w:rsid w:val="009610DC"/>
    <w:rsid w:val="00961490"/>
    <w:rsid w:val="0096381A"/>
    <w:rsid w:val="00965E04"/>
    <w:rsid w:val="009674AD"/>
    <w:rsid w:val="00970CDC"/>
    <w:rsid w:val="00975727"/>
    <w:rsid w:val="00977010"/>
    <w:rsid w:val="00977D02"/>
    <w:rsid w:val="00977FF9"/>
    <w:rsid w:val="009809BB"/>
    <w:rsid w:val="0098364B"/>
    <w:rsid w:val="009908A3"/>
    <w:rsid w:val="009911AF"/>
    <w:rsid w:val="00991875"/>
    <w:rsid w:val="00991F92"/>
    <w:rsid w:val="00992985"/>
    <w:rsid w:val="00993889"/>
    <w:rsid w:val="0099551B"/>
    <w:rsid w:val="00996BD2"/>
    <w:rsid w:val="00997BF1"/>
    <w:rsid w:val="009A089C"/>
    <w:rsid w:val="009A118E"/>
    <w:rsid w:val="009A21CD"/>
    <w:rsid w:val="009A278C"/>
    <w:rsid w:val="009A2BC2"/>
    <w:rsid w:val="009A42C1"/>
    <w:rsid w:val="009A5429"/>
    <w:rsid w:val="009A72AD"/>
    <w:rsid w:val="009B09E0"/>
    <w:rsid w:val="009B0BC5"/>
    <w:rsid w:val="009B1247"/>
    <w:rsid w:val="009B6029"/>
    <w:rsid w:val="009B6971"/>
    <w:rsid w:val="009C27F1"/>
    <w:rsid w:val="009C3152"/>
    <w:rsid w:val="009C3257"/>
    <w:rsid w:val="009C4CFA"/>
    <w:rsid w:val="009C5070"/>
    <w:rsid w:val="009D112C"/>
    <w:rsid w:val="009D1385"/>
    <w:rsid w:val="009D47FA"/>
    <w:rsid w:val="009D4C5B"/>
    <w:rsid w:val="009D50D2"/>
    <w:rsid w:val="009D6BCA"/>
    <w:rsid w:val="009E0F62"/>
    <w:rsid w:val="009E4A58"/>
    <w:rsid w:val="009E5A2D"/>
    <w:rsid w:val="009E5AB2"/>
    <w:rsid w:val="009E6219"/>
    <w:rsid w:val="009F03B3"/>
    <w:rsid w:val="009F3ED4"/>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3C67"/>
    <w:rsid w:val="00A3597D"/>
    <w:rsid w:val="00A36DD1"/>
    <w:rsid w:val="00A4006C"/>
    <w:rsid w:val="00A40091"/>
    <w:rsid w:val="00A4030F"/>
    <w:rsid w:val="00A41C79"/>
    <w:rsid w:val="00A41CB5"/>
    <w:rsid w:val="00A42CDF"/>
    <w:rsid w:val="00A4452E"/>
    <w:rsid w:val="00A4472C"/>
    <w:rsid w:val="00A44E69"/>
    <w:rsid w:val="00A4661E"/>
    <w:rsid w:val="00A47534"/>
    <w:rsid w:val="00A55BD6"/>
    <w:rsid w:val="00A55D50"/>
    <w:rsid w:val="00A57142"/>
    <w:rsid w:val="00A648CD"/>
    <w:rsid w:val="00A6537A"/>
    <w:rsid w:val="00A65530"/>
    <w:rsid w:val="00A67866"/>
    <w:rsid w:val="00A70B07"/>
    <w:rsid w:val="00A723F8"/>
    <w:rsid w:val="00A77CCB"/>
    <w:rsid w:val="00A83D8D"/>
    <w:rsid w:val="00A8446B"/>
    <w:rsid w:val="00A8473F"/>
    <w:rsid w:val="00A862D6"/>
    <w:rsid w:val="00A8715E"/>
    <w:rsid w:val="00A9295B"/>
    <w:rsid w:val="00A93B09"/>
    <w:rsid w:val="00A952D7"/>
    <w:rsid w:val="00A963F7"/>
    <w:rsid w:val="00A96AD8"/>
    <w:rsid w:val="00AA052C"/>
    <w:rsid w:val="00AA1E45"/>
    <w:rsid w:val="00AA26BE"/>
    <w:rsid w:val="00AA3CD7"/>
    <w:rsid w:val="00AA4286"/>
    <w:rsid w:val="00AA456B"/>
    <w:rsid w:val="00AA57F5"/>
    <w:rsid w:val="00AA672E"/>
    <w:rsid w:val="00AA6EC9"/>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2A69"/>
    <w:rsid w:val="00AE37E5"/>
    <w:rsid w:val="00AE5EB4"/>
    <w:rsid w:val="00AF0C18"/>
    <w:rsid w:val="00AF47C5"/>
    <w:rsid w:val="00AF5398"/>
    <w:rsid w:val="00B049AF"/>
    <w:rsid w:val="00B07242"/>
    <w:rsid w:val="00B10534"/>
    <w:rsid w:val="00B113DB"/>
    <w:rsid w:val="00B11D8A"/>
    <w:rsid w:val="00B12981"/>
    <w:rsid w:val="00B147DD"/>
    <w:rsid w:val="00B156FD"/>
    <w:rsid w:val="00B21F61"/>
    <w:rsid w:val="00B2567F"/>
    <w:rsid w:val="00B261F1"/>
    <w:rsid w:val="00B265BC"/>
    <w:rsid w:val="00B31FB1"/>
    <w:rsid w:val="00B33952"/>
    <w:rsid w:val="00B33C5E"/>
    <w:rsid w:val="00B342F4"/>
    <w:rsid w:val="00B34369"/>
    <w:rsid w:val="00B34DC2"/>
    <w:rsid w:val="00B378E5"/>
    <w:rsid w:val="00B4346D"/>
    <w:rsid w:val="00B440F4"/>
    <w:rsid w:val="00B447A5"/>
    <w:rsid w:val="00B4654C"/>
    <w:rsid w:val="00B47293"/>
    <w:rsid w:val="00B50E50"/>
    <w:rsid w:val="00B52120"/>
    <w:rsid w:val="00B54ABC"/>
    <w:rsid w:val="00B56FBE"/>
    <w:rsid w:val="00B60ACF"/>
    <w:rsid w:val="00B62B58"/>
    <w:rsid w:val="00B65149"/>
    <w:rsid w:val="00B66567"/>
    <w:rsid w:val="00B66F52"/>
    <w:rsid w:val="00B66FE5"/>
    <w:rsid w:val="00B72880"/>
    <w:rsid w:val="00B758BF"/>
    <w:rsid w:val="00B77EC8"/>
    <w:rsid w:val="00B827A6"/>
    <w:rsid w:val="00B831CE"/>
    <w:rsid w:val="00B86677"/>
    <w:rsid w:val="00B87131"/>
    <w:rsid w:val="00B939B1"/>
    <w:rsid w:val="00B96D40"/>
    <w:rsid w:val="00B97386"/>
    <w:rsid w:val="00BA263B"/>
    <w:rsid w:val="00BA42B2"/>
    <w:rsid w:val="00BA58D4"/>
    <w:rsid w:val="00BA5B9E"/>
    <w:rsid w:val="00BA7C9A"/>
    <w:rsid w:val="00BB5F8F"/>
    <w:rsid w:val="00BB657A"/>
    <w:rsid w:val="00BC1A4E"/>
    <w:rsid w:val="00BC5DC7"/>
    <w:rsid w:val="00BC6B8B"/>
    <w:rsid w:val="00BC73D8"/>
    <w:rsid w:val="00BD1D51"/>
    <w:rsid w:val="00BD52D7"/>
    <w:rsid w:val="00BD5AD2"/>
    <w:rsid w:val="00BE22F3"/>
    <w:rsid w:val="00BE5B52"/>
    <w:rsid w:val="00BE7B8D"/>
    <w:rsid w:val="00BF0993"/>
    <w:rsid w:val="00BF10A9"/>
    <w:rsid w:val="00BF1703"/>
    <w:rsid w:val="00BF231C"/>
    <w:rsid w:val="00BF51E5"/>
    <w:rsid w:val="00BF74A6"/>
    <w:rsid w:val="00C013AD"/>
    <w:rsid w:val="00C04904"/>
    <w:rsid w:val="00C056B3"/>
    <w:rsid w:val="00C103E5"/>
    <w:rsid w:val="00C13319"/>
    <w:rsid w:val="00C13EE9"/>
    <w:rsid w:val="00C21540"/>
    <w:rsid w:val="00C21906"/>
    <w:rsid w:val="00C21BFA"/>
    <w:rsid w:val="00C24C8D"/>
    <w:rsid w:val="00C25FE2"/>
    <w:rsid w:val="00C26B53"/>
    <w:rsid w:val="00C279B2"/>
    <w:rsid w:val="00C33E50"/>
    <w:rsid w:val="00C34C20"/>
    <w:rsid w:val="00C35A3E"/>
    <w:rsid w:val="00C42130"/>
    <w:rsid w:val="00C423A4"/>
    <w:rsid w:val="00C423E3"/>
    <w:rsid w:val="00C426B6"/>
    <w:rsid w:val="00C44BF5"/>
    <w:rsid w:val="00C521D6"/>
    <w:rsid w:val="00C55232"/>
    <w:rsid w:val="00C553A4"/>
    <w:rsid w:val="00C55A06"/>
    <w:rsid w:val="00C55D03"/>
    <w:rsid w:val="00C5743D"/>
    <w:rsid w:val="00C601BC"/>
    <w:rsid w:val="00C6329F"/>
    <w:rsid w:val="00C63340"/>
    <w:rsid w:val="00C643F9"/>
    <w:rsid w:val="00C64E95"/>
    <w:rsid w:val="00C71372"/>
    <w:rsid w:val="00C72410"/>
    <w:rsid w:val="00C7287F"/>
    <w:rsid w:val="00C80CB8"/>
    <w:rsid w:val="00C819F8"/>
    <w:rsid w:val="00C8248C"/>
    <w:rsid w:val="00C84E33"/>
    <w:rsid w:val="00C86D6F"/>
    <w:rsid w:val="00C905FC"/>
    <w:rsid w:val="00C92D03"/>
    <w:rsid w:val="00C9319C"/>
    <w:rsid w:val="00C935E2"/>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E0C4F"/>
    <w:rsid w:val="00CE30EA"/>
    <w:rsid w:val="00CF048A"/>
    <w:rsid w:val="00CF155A"/>
    <w:rsid w:val="00CF2947"/>
    <w:rsid w:val="00CF686F"/>
    <w:rsid w:val="00CF6E60"/>
    <w:rsid w:val="00CF7BCA"/>
    <w:rsid w:val="00D008FD"/>
    <w:rsid w:val="00D0321C"/>
    <w:rsid w:val="00D035EC"/>
    <w:rsid w:val="00D058E6"/>
    <w:rsid w:val="00D06AB1"/>
    <w:rsid w:val="00D06FC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52A2"/>
    <w:rsid w:val="00D4162B"/>
    <w:rsid w:val="00D4514F"/>
    <w:rsid w:val="00D451E2"/>
    <w:rsid w:val="00D45E89"/>
    <w:rsid w:val="00D45E8D"/>
    <w:rsid w:val="00D466AE"/>
    <w:rsid w:val="00D4734F"/>
    <w:rsid w:val="00D51BF3"/>
    <w:rsid w:val="00D66846"/>
    <w:rsid w:val="00D675FB"/>
    <w:rsid w:val="00D71F25"/>
    <w:rsid w:val="00D720E5"/>
    <w:rsid w:val="00D72A9C"/>
    <w:rsid w:val="00D77031"/>
    <w:rsid w:val="00D84941"/>
    <w:rsid w:val="00D84FA1"/>
    <w:rsid w:val="00D851F0"/>
    <w:rsid w:val="00D86DB7"/>
    <w:rsid w:val="00D87BF5"/>
    <w:rsid w:val="00D90721"/>
    <w:rsid w:val="00D926D0"/>
    <w:rsid w:val="00D93030"/>
    <w:rsid w:val="00D950E1"/>
    <w:rsid w:val="00D952A6"/>
    <w:rsid w:val="00D97F99"/>
    <w:rsid w:val="00DA1E08"/>
    <w:rsid w:val="00DA24F8"/>
    <w:rsid w:val="00DA28E8"/>
    <w:rsid w:val="00DA38D3"/>
    <w:rsid w:val="00DA3932"/>
    <w:rsid w:val="00DA3AFC"/>
    <w:rsid w:val="00DA64F8"/>
    <w:rsid w:val="00DA6C15"/>
    <w:rsid w:val="00DB0258"/>
    <w:rsid w:val="00DB2FA8"/>
    <w:rsid w:val="00DB38EE"/>
    <w:rsid w:val="00DB498B"/>
    <w:rsid w:val="00DB66CA"/>
    <w:rsid w:val="00DB6BCA"/>
    <w:rsid w:val="00DB6F54"/>
    <w:rsid w:val="00DB73F7"/>
    <w:rsid w:val="00DC0321"/>
    <w:rsid w:val="00DC3067"/>
    <w:rsid w:val="00DC370B"/>
    <w:rsid w:val="00DC432B"/>
    <w:rsid w:val="00DC5B90"/>
    <w:rsid w:val="00DD00FF"/>
    <w:rsid w:val="00DD0619"/>
    <w:rsid w:val="00DD07FB"/>
    <w:rsid w:val="00DD25C6"/>
    <w:rsid w:val="00DD4BE8"/>
    <w:rsid w:val="00DD4FE5"/>
    <w:rsid w:val="00DD54B0"/>
    <w:rsid w:val="00DD57EE"/>
    <w:rsid w:val="00DD6BCC"/>
    <w:rsid w:val="00DE0A4B"/>
    <w:rsid w:val="00DE2410"/>
    <w:rsid w:val="00DE2939"/>
    <w:rsid w:val="00DE6E81"/>
    <w:rsid w:val="00DE703F"/>
    <w:rsid w:val="00DE7595"/>
    <w:rsid w:val="00DF1961"/>
    <w:rsid w:val="00DF44DE"/>
    <w:rsid w:val="00E01138"/>
    <w:rsid w:val="00E01575"/>
    <w:rsid w:val="00E02DFB"/>
    <w:rsid w:val="00E030F9"/>
    <w:rsid w:val="00E0311A"/>
    <w:rsid w:val="00E03138"/>
    <w:rsid w:val="00E06404"/>
    <w:rsid w:val="00E11A85"/>
    <w:rsid w:val="00E12495"/>
    <w:rsid w:val="00E15CCD"/>
    <w:rsid w:val="00E202EF"/>
    <w:rsid w:val="00E210B5"/>
    <w:rsid w:val="00E2552F"/>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4313"/>
    <w:rsid w:val="00E74C54"/>
    <w:rsid w:val="00E77A03"/>
    <w:rsid w:val="00E822E8"/>
    <w:rsid w:val="00E82554"/>
    <w:rsid w:val="00E82606"/>
    <w:rsid w:val="00E831C1"/>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E69"/>
    <w:rsid w:val="00EB2086"/>
    <w:rsid w:val="00EB31ED"/>
    <w:rsid w:val="00EB3FC7"/>
    <w:rsid w:val="00EB5EDF"/>
    <w:rsid w:val="00EB60FE"/>
    <w:rsid w:val="00EB74DB"/>
    <w:rsid w:val="00EC5359"/>
    <w:rsid w:val="00EC562A"/>
    <w:rsid w:val="00EC7B05"/>
    <w:rsid w:val="00ED067A"/>
    <w:rsid w:val="00ED2B50"/>
    <w:rsid w:val="00ED4577"/>
    <w:rsid w:val="00EE0350"/>
    <w:rsid w:val="00EE0719"/>
    <w:rsid w:val="00EE0E80"/>
    <w:rsid w:val="00EE613F"/>
    <w:rsid w:val="00EE7295"/>
    <w:rsid w:val="00EE7869"/>
    <w:rsid w:val="00EF054A"/>
    <w:rsid w:val="00EF3235"/>
    <w:rsid w:val="00EF7E72"/>
    <w:rsid w:val="00F06D37"/>
    <w:rsid w:val="00F07B9D"/>
    <w:rsid w:val="00F11586"/>
    <w:rsid w:val="00F1183B"/>
    <w:rsid w:val="00F11C9F"/>
    <w:rsid w:val="00F12263"/>
    <w:rsid w:val="00F1409D"/>
    <w:rsid w:val="00F14214"/>
    <w:rsid w:val="00F157A9"/>
    <w:rsid w:val="00F16F00"/>
    <w:rsid w:val="00F25BB6"/>
    <w:rsid w:val="00F26B7E"/>
    <w:rsid w:val="00F27A3B"/>
    <w:rsid w:val="00F32780"/>
    <w:rsid w:val="00F33817"/>
    <w:rsid w:val="00F369A2"/>
    <w:rsid w:val="00F420D5"/>
    <w:rsid w:val="00F451EA"/>
    <w:rsid w:val="00F45447"/>
    <w:rsid w:val="00F456C6"/>
    <w:rsid w:val="00F4577B"/>
    <w:rsid w:val="00F46496"/>
    <w:rsid w:val="00F474D0"/>
    <w:rsid w:val="00F50179"/>
    <w:rsid w:val="00F515EE"/>
    <w:rsid w:val="00F56511"/>
    <w:rsid w:val="00F6194E"/>
    <w:rsid w:val="00F623AC"/>
    <w:rsid w:val="00F6412A"/>
    <w:rsid w:val="00F649FB"/>
    <w:rsid w:val="00F65893"/>
    <w:rsid w:val="00F66A4A"/>
    <w:rsid w:val="00F71E22"/>
    <w:rsid w:val="00F72142"/>
    <w:rsid w:val="00F72AE7"/>
    <w:rsid w:val="00F833BA"/>
    <w:rsid w:val="00F84FD0"/>
    <w:rsid w:val="00F859A8"/>
    <w:rsid w:val="00F86D87"/>
    <w:rsid w:val="00F9108B"/>
    <w:rsid w:val="00F91349"/>
    <w:rsid w:val="00F93A8A"/>
    <w:rsid w:val="00F95248"/>
    <w:rsid w:val="00F956A9"/>
    <w:rsid w:val="00F963ED"/>
    <w:rsid w:val="00F966CF"/>
    <w:rsid w:val="00F96CAE"/>
    <w:rsid w:val="00F97C99"/>
    <w:rsid w:val="00FA150A"/>
    <w:rsid w:val="00FA2C97"/>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1D3D"/>
    <w:rsid w:val="00FD2A7C"/>
    <w:rsid w:val="00FD59EB"/>
    <w:rsid w:val="00FD7299"/>
    <w:rsid w:val="00FE0197"/>
    <w:rsid w:val="00FE1FBE"/>
    <w:rsid w:val="00FE3901"/>
    <w:rsid w:val="00FE39D3"/>
    <w:rsid w:val="00FE4BCE"/>
    <w:rsid w:val="00FE54AE"/>
    <w:rsid w:val="00FE576A"/>
    <w:rsid w:val="00FE7E79"/>
    <w:rsid w:val="00FF3E7D"/>
    <w:rsid w:val="00FF5B99"/>
    <w:rsid w:val="00FF730C"/>
    <w:rsid w:val="00FF73F4"/>
    <w:rsid w:val="00FF7CE4"/>
    <w:rsid w:val="00FF7E39"/>
    <w:rsid w:val="09F437CC"/>
    <w:rsid w:val="0A2A19F9"/>
    <w:rsid w:val="0A3D797F"/>
    <w:rsid w:val="0D98555A"/>
    <w:rsid w:val="0FE974D5"/>
    <w:rsid w:val="1249758C"/>
    <w:rsid w:val="133F75DD"/>
    <w:rsid w:val="14F25F47"/>
    <w:rsid w:val="230A02B8"/>
    <w:rsid w:val="24B643FC"/>
    <w:rsid w:val="27BB152D"/>
    <w:rsid w:val="2DF951FF"/>
    <w:rsid w:val="329D419F"/>
    <w:rsid w:val="3A841ABF"/>
    <w:rsid w:val="3C7F0493"/>
    <w:rsid w:val="3E5C76CC"/>
    <w:rsid w:val="499D5BA4"/>
    <w:rsid w:val="4A757ABE"/>
    <w:rsid w:val="4C79203F"/>
    <w:rsid w:val="51B97808"/>
    <w:rsid w:val="51D01132"/>
    <w:rsid w:val="55516515"/>
    <w:rsid w:val="595F7DBE"/>
    <w:rsid w:val="5A743C79"/>
    <w:rsid w:val="5C1A7E0B"/>
    <w:rsid w:val="647B0075"/>
    <w:rsid w:val="6E4D2BDA"/>
    <w:rsid w:val="71CA34CA"/>
    <w:rsid w:val="721D2A57"/>
    <w:rsid w:val="73710887"/>
    <w:rsid w:val="74A92361"/>
    <w:rsid w:val="74F115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uiPriority="0" w:name="toc 8"/>
    <w:lsdException w:uiPriority="0" w:name="toc 9"/>
    <w:lsdException w:qFormat="1" w:unhideWhenUsed="0" w:uiPriority="0" w:semiHidden="0" w:name="Normal Indent"/>
    <w:lsdException w:qFormat="1" w:unhideWhenUsed="0" w:uiPriority="0"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qFormat="1" w:unhideWhenUsed="0" w:uiPriority="0" w:name="table of figures"/>
    <w:lsdException w:uiPriority="99" w:name="envelope address"/>
    <w:lsdException w:uiPriority="99" w:name="envelope return"/>
    <w:lsdException w:qFormat="1" w:unhideWhenUsed="0" w:uiPriority="0"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2">
    <w:name w:val="heading 1"/>
    <w:basedOn w:val="1"/>
    <w:next w:val="1"/>
    <w:link w:val="35"/>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6"/>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37"/>
    <w:qFormat/>
    <w:uiPriority w:val="0"/>
    <w:pPr>
      <w:keepNext/>
      <w:keepLines/>
      <w:spacing w:before="260" w:after="260" w:line="416" w:lineRule="auto"/>
      <w:outlineLvl w:val="2"/>
    </w:pPr>
    <w:rPr>
      <w:b/>
      <w:bCs/>
      <w:sz w:val="32"/>
      <w:szCs w:val="32"/>
    </w:rPr>
  </w:style>
  <w:style w:type="paragraph" w:styleId="5">
    <w:name w:val="heading 4"/>
    <w:basedOn w:val="1"/>
    <w:next w:val="1"/>
    <w:link w:val="38"/>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39"/>
    <w:qFormat/>
    <w:uiPriority w:val="0"/>
    <w:pPr>
      <w:keepNext/>
      <w:keepLines/>
      <w:adjustRightInd/>
      <w:spacing w:before="280" w:after="290" w:line="376" w:lineRule="auto"/>
      <w:outlineLvl w:val="4"/>
    </w:pPr>
    <w:rPr>
      <w:b/>
      <w:bCs/>
      <w:sz w:val="28"/>
      <w:szCs w:val="28"/>
    </w:rPr>
  </w:style>
  <w:style w:type="paragraph" w:styleId="7">
    <w:name w:val="heading 6"/>
    <w:basedOn w:val="1"/>
    <w:next w:val="1"/>
    <w:link w:val="40"/>
    <w:qFormat/>
    <w:uiPriority w:val="0"/>
    <w:pPr>
      <w:keepNext/>
      <w:keepLines/>
      <w:adjustRightInd/>
      <w:spacing w:before="240" w:after="64" w:line="320" w:lineRule="auto"/>
      <w:outlineLvl w:val="5"/>
    </w:pPr>
    <w:rPr>
      <w:rFonts w:ascii="Arial" w:hAnsi="Arial" w:eastAsia="黑体"/>
      <w:b/>
      <w:bCs/>
      <w:sz w:val="24"/>
      <w:szCs w:val="24"/>
    </w:rPr>
  </w:style>
  <w:style w:type="paragraph" w:styleId="8">
    <w:name w:val="heading 7"/>
    <w:basedOn w:val="1"/>
    <w:next w:val="1"/>
    <w:link w:val="41"/>
    <w:qFormat/>
    <w:uiPriority w:val="0"/>
    <w:pPr>
      <w:keepNext/>
      <w:keepLines/>
      <w:adjustRightInd/>
      <w:spacing w:before="240" w:after="64" w:line="320" w:lineRule="auto"/>
      <w:outlineLvl w:val="6"/>
    </w:pPr>
    <w:rPr>
      <w:b/>
      <w:bCs/>
      <w:sz w:val="24"/>
      <w:szCs w:val="24"/>
    </w:rPr>
  </w:style>
  <w:style w:type="paragraph" w:styleId="9">
    <w:name w:val="heading 8"/>
    <w:basedOn w:val="1"/>
    <w:next w:val="1"/>
    <w:link w:val="42"/>
    <w:qFormat/>
    <w:uiPriority w:val="0"/>
    <w:pPr>
      <w:keepNext/>
      <w:keepLines/>
      <w:adjustRightInd/>
      <w:spacing w:before="240" w:after="64" w:line="320" w:lineRule="auto"/>
      <w:outlineLvl w:val="7"/>
    </w:pPr>
    <w:rPr>
      <w:rFonts w:ascii="Arial" w:hAnsi="Arial" w:eastAsia="黑体"/>
      <w:sz w:val="24"/>
      <w:szCs w:val="24"/>
    </w:rPr>
  </w:style>
  <w:style w:type="paragraph" w:styleId="10">
    <w:name w:val="heading 9"/>
    <w:basedOn w:val="1"/>
    <w:next w:val="1"/>
    <w:link w:val="43"/>
    <w:qFormat/>
    <w:uiPriority w:val="0"/>
    <w:pPr>
      <w:keepNext/>
      <w:keepLines/>
      <w:adjustRightInd/>
      <w:spacing w:before="240" w:after="64" w:line="320" w:lineRule="auto"/>
      <w:outlineLvl w:val="8"/>
    </w:pPr>
    <w:rPr>
      <w:rFonts w:ascii="Arial" w:hAnsi="Arial" w:eastAsia="黑体"/>
    </w:rPr>
  </w:style>
  <w:style w:type="character" w:default="1" w:styleId="29">
    <w:name w:val="Default Paragraph Font"/>
    <w:semiHidden/>
    <w:unhideWhenUsed/>
    <w:qFormat/>
    <w:uiPriority w:val="1"/>
  </w:style>
  <w:style w:type="table" w:default="1" w:styleId="27">
    <w:name w:val="Normal Table"/>
    <w:semiHidden/>
    <w:unhideWhenUsed/>
    <w:qFormat/>
    <w:uiPriority w:val="99"/>
    <w:tblPr>
      <w:tblCellMar>
        <w:top w:w="0" w:type="dxa"/>
        <w:left w:w="108" w:type="dxa"/>
        <w:bottom w:w="0" w:type="dxa"/>
        <w:right w:w="108" w:type="dxa"/>
      </w:tblCellMar>
    </w:tblPr>
  </w:style>
  <w:style w:type="paragraph" w:styleId="11">
    <w:name w:val="toc 7"/>
    <w:basedOn w:val="1"/>
    <w:next w:val="1"/>
    <w:autoRedefine/>
    <w:unhideWhenUsed/>
    <w:qFormat/>
    <w:uiPriority w:val="39"/>
    <w:pPr>
      <w:tabs>
        <w:tab w:val="right" w:leader="dot" w:pos="9344"/>
      </w:tabs>
      <w:spacing w:line="300" w:lineRule="exact"/>
      <w:ind w:left="1259"/>
    </w:pPr>
    <w:rPr>
      <w:rFonts w:ascii="宋体"/>
    </w:rPr>
  </w:style>
  <w:style w:type="paragraph" w:styleId="12">
    <w:name w:val="Normal Indent"/>
    <w:basedOn w:val="1"/>
    <w:qFormat/>
    <w:uiPriority w:val="0"/>
    <w:pPr>
      <w:ind w:firstLine="420"/>
    </w:pPr>
  </w:style>
  <w:style w:type="paragraph" w:styleId="13">
    <w:name w:val="Body Text"/>
    <w:basedOn w:val="1"/>
    <w:link w:val="87"/>
    <w:qFormat/>
    <w:uiPriority w:val="0"/>
    <w:pPr>
      <w:spacing w:after="120"/>
    </w:pPr>
  </w:style>
  <w:style w:type="paragraph" w:styleId="14">
    <w:name w:val="toc 5"/>
    <w:basedOn w:val="1"/>
    <w:next w:val="1"/>
    <w:autoRedefine/>
    <w:unhideWhenUsed/>
    <w:qFormat/>
    <w:uiPriority w:val="39"/>
    <w:pPr>
      <w:ind w:left="839"/>
    </w:pPr>
    <w:rPr>
      <w:rFonts w:ascii="宋体"/>
    </w:rPr>
  </w:style>
  <w:style w:type="paragraph" w:styleId="15">
    <w:name w:val="toc 3"/>
    <w:basedOn w:val="1"/>
    <w:next w:val="1"/>
    <w:autoRedefine/>
    <w:unhideWhenUsed/>
    <w:qFormat/>
    <w:uiPriority w:val="39"/>
    <w:pPr>
      <w:spacing w:line="300" w:lineRule="exact"/>
      <w:ind w:left="420"/>
    </w:pPr>
    <w:rPr>
      <w:rFonts w:ascii="宋体"/>
    </w:rPr>
  </w:style>
  <w:style w:type="paragraph" w:styleId="16">
    <w:name w:val="Balloon Text"/>
    <w:basedOn w:val="1"/>
    <w:link w:val="46"/>
    <w:semiHidden/>
    <w:unhideWhenUsed/>
    <w:qFormat/>
    <w:uiPriority w:val="99"/>
    <w:rPr>
      <w:sz w:val="18"/>
      <w:szCs w:val="18"/>
    </w:rPr>
  </w:style>
  <w:style w:type="paragraph" w:styleId="17">
    <w:name w:val="footer"/>
    <w:basedOn w:val="1"/>
    <w:link w:val="45"/>
    <w:qFormat/>
    <w:uiPriority w:val="99"/>
    <w:pPr>
      <w:tabs>
        <w:tab w:val="center" w:pos="4153"/>
        <w:tab w:val="right" w:pos="8306"/>
      </w:tabs>
      <w:adjustRightInd/>
      <w:snapToGrid w:val="0"/>
      <w:spacing w:line="240" w:lineRule="auto"/>
      <w:jc w:val="right"/>
    </w:pPr>
    <w:rPr>
      <w:rFonts w:ascii="宋体"/>
      <w:sz w:val="18"/>
      <w:szCs w:val="18"/>
    </w:rPr>
  </w:style>
  <w:style w:type="paragraph" w:styleId="18">
    <w:name w:val="header"/>
    <w:basedOn w:val="1"/>
    <w:link w:val="44"/>
    <w:qFormat/>
    <w:uiPriority w:val="99"/>
    <w:pPr>
      <w:tabs>
        <w:tab w:val="center" w:pos="4153"/>
        <w:tab w:val="right" w:pos="8306"/>
      </w:tabs>
      <w:adjustRightInd/>
      <w:snapToGrid w:val="0"/>
      <w:jc w:val="center"/>
    </w:pPr>
    <w:rPr>
      <w:sz w:val="18"/>
      <w:szCs w:val="18"/>
    </w:rPr>
  </w:style>
  <w:style w:type="paragraph" w:styleId="19">
    <w:name w:val="toc 1"/>
    <w:basedOn w:val="1"/>
    <w:next w:val="1"/>
    <w:autoRedefine/>
    <w:unhideWhenUsed/>
    <w:qFormat/>
    <w:uiPriority w:val="39"/>
    <w:rPr>
      <w:rFonts w:ascii="宋体"/>
    </w:rPr>
  </w:style>
  <w:style w:type="paragraph" w:styleId="20">
    <w:name w:val="toc 4"/>
    <w:basedOn w:val="1"/>
    <w:next w:val="1"/>
    <w:autoRedefine/>
    <w:unhideWhenUsed/>
    <w:qFormat/>
    <w:uiPriority w:val="39"/>
    <w:pPr>
      <w:tabs>
        <w:tab w:val="right" w:leader="dot" w:pos="9344"/>
      </w:tabs>
      <w:spacing w:line="300" w:lineRule="exact"/>
      <w:ind w:left="629"/>
    </w:pPr>
    <w:rPr>
      <w:rFonts w:ascii="宋体"/>
    </w:rPr>
  </w:style>
  <w:style w:type="paragraph" w:styleId="21">
    <w:name w:val="footnote text"/>
    <w:basedOn w:val="1"/>
    <w:next w:val="1"/>
    <w:link w:val="100"/>
    <w:semiHidden/>
    <w:qFormat/>
    <w:uiPriority w:val="0"/>
    <w:pPr>
      <w:adjustRightInd/>
      <w:snapToGrid w:val="0"/>
      <w:spacing w:line="300" w:lineRule="exact"/>
      <w:ind w:left="400" w:leftChars="200" w:hanging="200" w:hangingChars="200"/>
      <w:jc w:val="left"/>
    </w:pPr>
    <w:rPr>
      <w:rFonts w:ascii="宋体"/>
      <w:sz w:val="18"/>
      <w:szCs w:val="18"/>
    </w:rPr>
  </w:style>
  <w:style w:type="paragraph" w:styleId="22">
    <w:name w:val="toc 6"/>
    <w:basedOn w:val="1"/>
    <w:next w:val="1"/>
    <w:autoRedefine/>
    <w:unhideWhenUsed/>
    <w:qFormat/>
    <w:uiPriority w:val="39"/>
    <w:pPr>
      <w:spacing w:line="300" w:lineRule="exact"/>
      <w:ind w:left="1049"/>
    </w:pPr>
    <w:rPr>
      <w:rFonts w:ascii="宋体"/>
    </w:rPr>
  </w:style>
  <w:style w:type="paragraph" w:styleId="23">
    <w:name w:val="table of figures"/>
    <w:basedOn w:val="1"/>
    <w:next w:val="1"/>
    <w:semiHidden/>
    <w:qFormat/>
    <w:uiPriority w:val="0"/>
    <w:pPr>
      <w:adjustRightInd/>
      <w:spacing w:line="240" w:lineRule="auto"/>
      <w:jc w:val="left"/>
    </w:pPr>
    <w:rPr>
      <w:szCs w:val="24"/>
    </w:rPr>
  </w:style>
  <w:style w:type="paragraph" w:styleId="24">
    <w:name w:val="toc 2"/>
    <w:basedOn w:val="1"/>
    <w:next w:val="1"/>
    <w:autoRedefine/>
    <w:unhideWhenUsed/>
    <w:qFormat/>
    <w:uiPriority w:val="39"/>
    <w:pPr>
      <w:tabs>
        <w:tab w:val="right" w:leader="dot" w:pos="9344"/>
      </w:tabs>
      <w:spacing w:line="300" w:lineRule="exact"/>
      <w:ind w:left="210"/>
    </w:pPr>
    <w:rPr>
      <w:rFonts w:ascii="宋体"/>
    </w:rPr>
  </w:style>
  <w:style w:type="paragraph" w:styleId="25">
    <w:name w:val="Normal (Web)"/>
    <w:basedOn w:val="1"/>
    <w:semiHidden/>
    <w:unhideWhenUsed/>
    <w:qFormat/>
    <w:uiPriority w:val="99"/>
    <w:pPr>
      <w:spacing w:beforeAutospacing="1" w:afterAutospacing="1"/>
      <w:jc w:val="left"/>
    </w:pPr>
    <w:rPr>
      <w:kern w:val="0"/>
      <w:sz w:val="24"/>
    </w:rPr>
  </w:style>
  <w:style w:type="paragraph" w:styleId="26">
    <w:name w:val="Title"/>
    <w:basedOn w:val="1"/>
    <w:link w:val="49"/>
    <w:qFormat/>
    <w:uiPriority w:val="0"/>
    <w:pPr>
      <w:spacing w:before="240" w:after="60"/>
      <w:jc w:val="center"/>
      <w:outlineLvl w:val="0"/>
    </w:pPr>
    <w:rPr>
      <w:rFonts w:ascii="Arial" w:hAnsi="Arial" w:cs="Arial"/>
      <w:b/>
      <w:bCs/>
      <w:sz w:val="32"/>
      <w:szCs w:val="32"/>
    </w:rPr>
  </w:style>
  <w:style w:type="table" w:styleId="28">
    <w:name w:val="Table Grid"/>
    <w:basedOn w:val="27"/>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0">
    <w:name w:val="Strong"/>
    <w:qFormat/>
    <w:uiPriority w:val="22"/>
    <w:rPr>
      <w:b/>
      <w:bCs/>
    </w:rPr>
  </w:style>
  <w:style w:type="character" w:styleId="31">
    <w:name w:val="page number"/>
    <w:qFormat/>
    <w:uiPriority w:val="0"/>
    <w:rPr>
      <w:rFonts w:ascii="宋体" w:hAnsi="Times New Roman" w:eastAsia="宋体"/>
      <w:sz w:val="18"/>
    </w:rPr>
  </w:style>
  <w:style w:type="character" w:styleId="32">
    <w:name w:val="Emphasis"/>
    <w:qFormat/>
    <w:uiPriority w:val="20"/>
    <w:rPr>
      <w:i/>
      <w:iCs/>
    </w:rPr>
  </w:style>
  <w:style w:type="character" w:styleId="33">
    <w:name w:val="Hyperlink"/>
    <w:qFormat/>
    <w:uiPriority w:val="99"/>
    <w:rPr>
      <w:rFonts w:ascii="宋体" w:hAnsi="Times New Roman" w:eastAsia="宋体"/>
      <w:color w:val="auto"/>
      <w:spacing w:val="0"/>
      <w:w w:val="100"/>
      <w:position w:val="0"/>
      <w:sz w:val="21"/>
      <w:u w:val="none"/>
      <w:vertAlign w:val="baseline"/>
    </w:rPr>
  </w:style>
  <w:style w:type="character" w:styleId="34">
    <w:name w:val="footnote reference"/>
    <w:semiHidden/>
    <w:qFormat/>
    <w:uiPriority w:val="0"/>
    <w:rPr>
      <w:rFonts w:ascii="宋体" w:hAnsi="宋体" w:eastAsia="宋体" w:cs="Times New Roman"/>
      <w:spacing w:val="0"/>
      <w:sz w:val="18"/>
      <w:vertAlign w:val="superscript"/>
    </w:rPr>
  </w:style>
  <w:style w:type="character" w:customStyle="1" w:styleId="35">
    <w:name w:val="标题 1 Char"/>
    <w:link w:val="2"/>
    <w:qFormat/>
    <w:uiPriority w:val="0"/>
    <w:rPr>
      <w:b/>
      <w:bCs/>
      <w:kern w:val="44"/>
      <w:sz w:val="44"/>
      <w:szCs w:val="44"/>
    </w:rPr>
  </w:style>
  <w:style w:type="character" w:customStyle="1" w:styleId="36">
    <w:name w:val="标题 2 Char"/>
    <w:link w:val="3"/>
    <w:qFormat/>
    <w:uiPriority w:val="0"/>
    <w:rPr>
      <w:rFonts w:ascii="Arial" w:hAnsi="Arial" w:eastAsia="黑体"/>
      <w:b/>
      <w:bCs/>
      <w:kern w:val="2"/>
      <w:sz w:val="32"/>
      <w:szCs w:val="32"/>
    </w:rPr>
  </w:style>
  <w:style w:type="character" w:customStyle="1" w:styleId="37">
    <w:name w:val="标题 3 Char"/>
    <w:link w:val="4"/>
    <w:qFormat/>
    <w:uiPriority w:val="0"/>
    <w:rPr>
      <w:b/>
      <w:bCs/>
      <w:kern w:val="2"/>
      <w:sz w:val="32"/>
      <w:szCs w:val="32"/>
    </w:rPr>
  </w:style>
  <w:style w:type="character" w:customStyle="1" w:styleId="38">
    <w:name w:val="标题 4 Char"/>
    <w:link w:val="5"/>
    <w:qFormat/>
    <w:uiPriority w:val="0"/>
    <w:rPr>
      <w:rFonts w:ascii="Arial" w:hAnsi="Arial" w:eastAsia="黑体"/>
      <w:b/>
      <w:bCs/>
      <w:kern w:val="2"/>
      <w:sz w:val="28"/>
      <w:szCs w:val="28"/>
    </w:rPr>
  </w:style>
  <w:style w:type="character" w:customStyle="1" w:styleId="39">
    <w:name w:val="标题 5 Char"/>
    <w:link w:val="6"/>
    <w:qFormat/>
    <w:uiPriority w:val="0"/>
    <w:rPr>
      <w:b/>
      <w:bCs/>
      <w:kern w:val="2"/>
      <w:sz w:val="28"/>
      <w:szCs w:val="28"/>
    </w:rPr>
  </w:style>
  <w:style w:type="character" w:customStyle="1" w:styleId="40">
    <w:name w:val="标题 6 Char"/>
    <w:link w:val="7"/>
    <w:qFormat/>
    <w:uiPriority w:val="0"/>
    <w:rPr>
      <w:rFonts w:ascii="Arial" w:hAnsi="Arial" w:eastAsia="黑体"/>
      <w:b/>
      <w:bCs/>
      <w:kern w:val="2"/>
      <w:sz w:val="24"/>
      <w:szCs w:val="24"/>
    </w:rPr>
  </w:style>
  <w:style w:type="character" w:customStyle="1" w:styleId="41">
    <w:name w:val="标题 7 Char"/>
    <w:link w:val="8"/>
    <w:qFormat/>
    <w:uiPriority w:val="0"/>
    <w:rPr>
      <w:b/>
      <w:bCs/>
      <w:kern w:val="2"/>
      <w:sz w:val="24"/>
      <w:szCs w:val="24"/>
    </w:rPr>
  </w:style>
  <w:style w:type="character" w:customStyle="1" w:styleId="42">
    <w:name w:val="标题 8 Char"/>
    <w:link w:val="9"/>
    <w:qFormat/>
    <w:uiPriority w:val="0"/>
    <w:rPr>
      <w:rFonts w:ascii="Arial" w:hAnsi="Arial" w:eastAsia="黑体"/>
      <w:kern w:val="2"/>
      <w:sz w:val="24"/>
      <w:szCs w:val="24"/>
    </w:rPr>
  </w:style>
  <w:style w:type="character" w:customStyle="1" w:styleId="43">
    <w:name w:val="标题 9 Char"/>
    <w:link w:val="10"/>
    <w:qFormat/>
    <w:uiPriority w:val="0"/>
    <w:rPr>
      <w:rFonts w:ascii="Arial" w:hAnsi="Arial" w:eastAsia="黑体"/>
      <w:kern w:val="2"/>
      <w:sz w:val="21"/>
      <w:szCs w:val="21"/>
    </w:rPr>
  </w:style>
  <w:style w:type="character" w:customStyle="1" w:styleId="44">
    <w:name w:val="页眉 Char"/>
    <w:link w:val="18"/>
    <w:qFormat/>
    <w:uiPriority w:val="99"/>
    <w:rPr>
      <w:kern w:val="2"/>
      <w:sz w:val="18"/>
      <w:szCs w:val="18"/>
    </w:rPr>
  </w:style>
  <w:style w:type="character" w:customStyle="1" w:styleId="45">
    <w:name w:val="页脚 Char"/>
    <w:link w:val="17"/>
    <w:qFormat/>
    <w:uiPriority w:val="99"/>
    <w:rPr>
      <w:rFonts w:ascii="宋体"/>
      <w:kern w:val="2"/>
      <w:sz w:val="18"/>
      <w:szCs w:val="18"/>
    </w:rPr>
  </w:style>
  <w:style w:type="character" w:customStyle="1" w:styleId="46">
    <w:name w:val="批注框文本 Char"/>
    <w:link w:val="16"/>
    <w:semiHidden/>
    <w:qFormat/>
    <w:uiPriority w:val="99"/>
    <w:rPr>
      <w:kern w:val="2"/>
      <w:sz w:val="18"/>
      <w:szCs w:val="18"/>
    </w:rPr>
  </w:style>
  <w:style w:type="paragraph" w:styleId="47">
    <w:name w:val="Quote"/>
    <w:basedOn w:val="1"/>
    <w:next w:val="1"/>
    <w:link w:val="48"/>
    <w:qFormat/>
    <w:uiPriority w:val="29"/>
    <w:rPr>
      <w:i/>
      <w:iCs/>
      <w:color w:val="000000"/>
    </w:rPr>
  </w:style>
  <w:style w:type="character" w:customStyle="1" w:styleId="48">
    <w:name w:val="引用 Char"/>
    <w:link w:val="47"/>
    <w:qFormat/>
    <w:uiPriority w:val="29"/>
    <w:rPr>
      <w:i/>
      <w:iCs/>
      <w:color w:val="000000"/>
      <w:kern w:val="2"/>
      <w:sz w:val="21"/>
      <w:szCs w:val="21"/>
    </w:rPr>
  </w:style>
  <w:style w:type="character" w:customStyle="1" w:styleId="49">
    <w:name w:val="标题 Char"/>
    <w:link w:val="26"/>
    <w:qFormat/>
    <w:uiPriority w:val="0"/>
    <w:rPr>
      <w:rFonts w:ascii="Arial" w:hAnsi="Arial" w:cs="Arial"/>
      <w:b/>
      <w:bCs/>
      <w:kern w:val="2"/>
      <w:sz w:val="32"/>
      <w:szCs w:val="32"/>
    </w:rPr>
  </w:style>
  <w:style w:type="paragraph" w:customStyle="1" w:styleId="50">
    <w:name w:val="标准标志"/>
    <w:next w:val="1"/>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51">
    <w:name w:val="标准称谓"/>
    <w:next w:val="1"/>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52">
    <w:name w:val="标准文件_页脚偶数页"/>
    <w:qFormat/>
    <w:uiPriority w:val="0"/>
    <w:pPr>
      <w:ind w:left="198"/>
    </w:pPr>
    <w:rPr>
      <w:rFonts w:ascii="宋体" w:hAnsi="Times New Roman" w:eastAsia="宋体" w:cs="Times New Roman"/>
      <w:sz w:val="18"/>
      <w:lang w:val="en-US" w:eastAsia="zh-CN" w:bidi="ar-SA"/>
    </w:rPr>
  </w:style>
  <w:style w:type="paragraph" w:customStyle="1" w:styleId="53">
    <w:name w:val="标准文件_页脚奇数页"/>
    <w:qFormat/>
    <w:uiPriority w:val="0"/>
    <w:pPr>
      <w:ind w:right="227"/>
      <w:jc w:val="right"/>
    </w:pPr>
    <w:rPr>
      <w:rFonts w:ascii="宋体" w:hAnsi="Times New Roman" w:eastAsia="宋体" w:cs="Times New Roman"/>
      <w:sz w:val="18"/>
      <w:lang w:val="en-US" w:eastAsia="zh-CN" w:bidi="ar-SA"/>
    </w:rPr>
  </w:style>
  <w:style w:type="paragraph" w:customStyle="1" w:styleId="54">
    <w:name w:val="标准书眉一"/>
    <w:qFormat/>
    <w:uiPriority w:val="0"/>
    <w:pPr>
      <w:jc w:val="both"/>
    </w:pPr>
    <w:rPr>
      <w:rFonts w:ascii="Times New Roman" w:hAnsi="Times New Roman" w:eastAsia="宋体" w:cs="Times New Roman"/>
      <w:lang w:val="en-US" w:eastAsia="zh-CN" w:bidi="ar-SA"/>
    </w:rPr>
  </w:style>
  <w:style w:type="paragraph" w:customStyle="1" w:styleId="55">
    <w:name w:val="标准文件_ICS"/>
    <w:basedOn w:val="1"/>
    <w:qFormat/>
    <w:uiPriority w:val="0"/>
    <w:pPr>
      <w:spacing w:line="0" w:lineRule="atLeast"/>
    </w:pPr>
    <w:rPr>
      <w:rFonts w:ascii="黑体" w:hAnsi="宋体" w:eastAsia="黑体"/>
    </w:rPr>
  </w:style>
  <w:style w:type="paragraph" w:customStyle="1" w:styleId="56">
    <w:name w:val="标准文件_标准正文"/>
    <w:basedOn w:val="1"/>
    <w:next w:val="57"/>
    <w:qFormat/>
    <w:uiPriority w:val="0"/>
    <w:pPr>
      <w:snapToGrid w:val="0"/>
      <w:ind w:firstLine="200" w:firstLineChars="200"/>
    </w:pPr>
    <w:rPr>
      <w:kern w:val="0"/>
    </w:rPr>
  </w:style>
  <w:style w:type="paragraph" w:customStyle="1" w:styleId="57">
    <w:name w:val="标准文件_段"/>
    <w:link w:val="185"/>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58">
    <w:name w:val="标准文件_版本"/>
    <w:basedOn w:val="56"/>
    <w:qFormat/>
    <w:uiPriority w:val="0"/>
    <w:pPr>
      <w:adjustRightInd/>
      <w:snapToGrid/>
      <w:ind w:firstLine="0" w:firstLineChars="0"/>
    </w:pPr>
    <w:rPr>
      <w:rFonts w:ascii="宋体" w:hAnsi="宋体"/>
      <w:kern w:val="2"/>
    </w:rPr>
  </w:style>
  <w:style w:type="paragraph" w:customStyle="1" w:styleId="59">
    <w:name w:val="标准文件_标准部门"/>
    <w:basedOn w:val="1"/>
    <w:qFormat/>
    <w:uiPriority w:val="0"/>
    <w:pPr>
      <w:jc w:val="center"/>
    </w:pPr>
    <w:rPr>
      <w:rFonts w:ascii="黑体" w:eastAsia="黑体"/>
      <w:kern w:val="0"/>
      <w:sz w:val="44"/>
    </w:rPr>
  </w:style>
  <w:style w:type="paragraph" w:customStyle="1" w:styleId="60">
    <w:name w:val="标准文件_标准代替"/>
    <w:basedOn w:val="1"/>
    <w:next w:val="1"/>
    <w:qFormat/>
    <w:uiPriority w:val="0"/>
    <w:pPr>
      <w:spacing w:line="310" w:lineRule="exact"/>
      <w:jc w:val="right"/>
    </w:pPr>
    <w:rPr>
      <w:rFonts w:ascii="宋体" w:hAnsi="宋体"/>
      <w:kern w:val="0"/>
    </w:rPr>
  </w:style>
  <w:style w:type="paragraph" w:customStyle="1" w:styleId="61">
    <w:name w:val="标准文件_标准名称标题"/>
    <w:basedOn w:val="1"/>
    <w:next w:val="1"/>
    <w:qFormat/>
    <w:uiPriority w:val="0"/>
    <w:pPr>
      <w:widowControl/>
      <w:shd w:val="clear" w:color="FFFFFF" w:fill="FFFFFF"/>
      <w:adjustRightInd/>
      <w:spacing w:before="640" w:after="100"/>
      <w:jc w:val="center"/>
    </w:pPr>
    <w:rPr>
      <w:rFonts w:ascii="黑体" w:eastAsia="黑体"/>
      <w:kern w:val="0"/>
      <w:sz w:val="32"/>
    </w:rPr>
  </w:style>
  <w:style w:type="paragraph" w:customStyle="1" w:styleId="62">
    <w:name w:val="标准文件_页眉奇数页"/>
    <w:next w:val="1"/>
    <w:qFormat/>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63">
    <w:name w:val="标准文件_页眉偶数页"/>
    <w:basedOn w:val="62"/>
    <w:next w:val="1"/>
    <w:qFormat/>
    <w:uiPriority w:val="0"/>
    <w:pPr>
      <w:jc w:val="left"/>
    </w:pPr>
  </w:style>
  <w:style w:type="paragraph" w:customStyle="1" w:styleId="64">
    <w:name w:val="标准文件_参考文献标题"/>
    <w:basedOn w:val="1"/>
    <w:next w:val="1"/>
    <w:qFormat/>
    <w:uiPriority w:val="0"/>
    <w:pPr>
      <w:widowControl/>
      <w:shd w:val="clear" w:color="FFFFFF" w:fill="FFFFFF"/>
      <w:adjustRightInd/>
      <w:spacing w:before="560" w:after="50" w:afterLines="50" w:line="240" w:lineRule="auto"/>
      <w:jc w:val="center"/>
      <w:outlineLvl w:val="0"/>
    </w:pPr>
    <w:rPr>
      <w:rFonts w:ascii="黑体" w:eastAsia="黑体"/>
      <w:kern w:val="0"/>
    </w:rPr>
  </w:style>
  <w:style w:type="paragraph" w:customStyle="1" w:styleId="65">
    <w:name w:val="标准文件_参考文献条目"/>
    <w:qFormat/>
    <w:uiPriority w:val="0"/>
    <w:pPr>
      <w:numPr>
        <w:ilvl w:val="0"/>
        <w:numId w:val="1"/>
      </w:numPr>
    </w:pPr>
    <w:rPr>
      <w:rFonts w:ascii="宋体" w:hAnsi="Times New Roman" w:eastAsia="宋体" w:cs="Times New Roman"/>
      <w:lang w:val="en-US" w:eastAsia="zh-CN" w:bidi="ar-SA"/>
    </w:rPr>
  </w:style>
  <w:style w:type="paragraph" w:customStyle="1" w:styleId="66">
    <w:name w:val="标准文件_二级条标题"/>
    <w:next w:val="57"/>
    <w:qFormat/>
    <w:uiPriority w:val="0"/>
    <w:pPr>
      <w:widowControl w:val="0"/>
      <w:numPr>
        <w:ilvl w:val="3"/>
        <w:numId w:val="2"/>
      </w:numPr>
      <w:spacing w:before="50" w:beforeLines="50" w:after="50" w:afterLines="50"/>
      <w:jc w:val="both"/>
      <w:outlineLvl w:val="2"/>
    </w:pPr>
    <w:rPr>
      <w:rFonts w:ascii="黑体" w:hAnsi="Times New Roman" w:eastAsia="黑体" w:cs="Times New Roman"/>
      <w:sz w:val="21"/>
      <w:lang w:val="en-US" w:eastAsia="zh-CN" w:bidi="ar-SA"/>
    </w:rPr>
  </w:style>
  <w:style w:type="character" w:customStyle="1" w:styleId="67">
    <w:name w:val="标准文件_发布"/>
    <w:qFormat/>
    <w:uiPriority w:val="0"/>
    <w:rPr>
      <w:rFonts w:ascii="黑体" w:eastAsia="黑体"/>
      <w:spacing w:val="0"/>
      <w:w w:val="100"/>
      <w:position w:val="3"/>
      <w:sz w:val="28"/>
    </w:rPr>
  </w:style>
  <w:style w:type="paragraph" w:customStyle="1" w:styleId="68">
    <w:name w:val="标准文件_方框数字列项"/>
    <w:basedOn w:val="57"/>
    <w:qFormat/>
    <w:uiPriority w:val="0"/>
    <w:pPr>
      <w:numPr>
        <w:ilvl w:val="0"/>
        <w:numId w:val="3"/>
      </w:numPr>
      <w:ind w:firstLine="0" w:firstLineChars="0"/>
    </w:pPr>
  </w:style>
  <w:style w:type="paragraph" w:customStyle="1" w:styleId="69">
    <w:name w:val="标准文件_封面标准编号"/>
    <w:basedOn w:val="1"/>
    <w:next w:val="60"/>
    <w:qFormat/>
    <w:uiPriority w:val="0"/>
    <w:pPr>
      <w:spacing w:line="310" w:lineRule="exact"/>
      <w:jc w:val="right"/>
    </w:pPr>
    <w:rPr>
      <w:rFonts w:ascii="黑体" w:eastAsia="黑体"/>
      <w:kern w:val="0"/>
      <w:sz w:val="28"/>
    </w:rPr>
  </w:style>
  <w:style w:type="paragraph" w:customStyle="1" w:styleId="70">
    <w:name w:val="标准文件_封面标准分类号"/>
    <w:basedOn w:val="1"/>
    <w:qFormat/>
    <w:uiPriority w:val="0"/>
    <w:rPr>
      <w:rFonts w:ascii="黑体" w:eastAsia="黑体"/>
      <w:b/>
      <w:kern w:val="0"/>
      <w:sz w:val="28"/>
    </w:rPr>
  </w:style>
  <w:style w:type="paragraph" w:customStyle="1" w:styleId="71">
    <w:name w:val="标准文件_封面标准名称"/>
    <w:basedOn w:val="1"/>
    <w:qFormat/>
    <w:uiPriority w:val="0"/>
    <w:pPr>
      <w:spacing w:line="240" w:lineRule="auto"/>
      <w:jc w:val="center"/>
    </w:pPr>
    <w:rPr>
      <w:rFonts w:ascii="黑体" w:eastAsia="黑体"/>
      <w:kern w:val="0"/>
      <w:sz w:val="52"/>
    </w:rPr>
  </w:style>
  <w:style w:type="paragraph" w:customStyle="1" w:styleId="72">
    <w:name w:val="标准文件_封面标准英文名称"/>
    <w:basedOn w:val="1"/>
    <w:qFormat/>
    <w:uiPriority w:val="0"/>
    <w:pPr>
      <w:spacing w:line="240" w:lineRule="auto"/>
      <w:jc w:val="center"/>
    </w:pPr>
    <w:rPr>
      <w:rFonts w:ascii="黑体" w:eastAsia="黑体"/>
      <w:b/>
      <w:sz w:val="28"/>
    </w:rPr>
  </w:style>
  <w:style w:type="paragraph" w:customStyle="1" w:styleId="73">
    <w:name w:val="标准文件_封面发布日期"/>
    <w:basedOn w:val="1"/>
    <w:qFormat/>
    <w:uiPriority w:val="0"/>
    <w:pPr>
      <w:spacing w:line="310" w:lineRule="exact"/>
    </w:pPr>
    <w:rPr>
      <w:rFonts w:ascii="黑体" w:eastAsia="黑体"/>
      <w:kern w:val="0"/>
      <w:sz w:val="28"/>
    </w:rPr>
  </w:style>
  <w:style w:type="paragraph" w:customStyle="1" w:styleId="74">
    <w:name w:val="标准文件_封面密级"/>
    <w:basedOn w:val="1"/>
    <w:qFormat/>
    <w:uiPriority w:val="0"/>
    <w:rPr>
      <w:rFonts w:eastAsia="黑体"/>
      <w:sz w:val="32"/>
    </w:rPr>
  </w:style>
  <w:style w:type="paragraph" w:customStyle="1" w:styleId="75">
    <w:name w:val="标准文件_封面实施日期"/>
    <w:basedOn w:val="1"/>
    <w:qFormat/>
    <w:uiPriority w:val="0"/>
    <w:pPr>
      <w:spacing w:line="310" w:lineRule="exact"/>
      <w:jc w:val="right"/>
    </w:pPr>
    <w:rPr>
      <w:rFonts w:ascii="黑体" w:eastAsia="黑体"/>
      <w:sz w:val="28"/>
    </w:rPr>
  </w:style>
  <w:style w:type="paragraph" w:customStyle="1" w:styleId="76">
    <w:name w:val="标准文件_封面抬头"/>
    <w:basedOn w:val="57"/>
    <w:qFormat/>
    <w:uiPriority w:val="0"/>
    <w:pPr>
      <w:adjustRightInd w:val="0"/>
      <w:spacing w:line="800" w:lineRule="exact"/>
      <w:ind w:firstLine="0" w:firstLineChars="0"/>
      <w:jc w:val="distribute"/>
    </w:pPr>
    <w:rPr>
      <w:rFonts w:ascii="黑体" w:eastAsia="黑体"/>
      <w:b/>
      <w:sz w:val="64"/>
    </w:rPr>
  </w:style>
  <w:style w:type="paragraph" w:customStyle="1" w:styleId="77">
    <w:name w:val="标准文件_附录标识"/>
    <w:next w:val="57"/>
    <w:qFormat/>
    <w:uiPriority w:val="0"/>
    <w:pPr>
      <w:numPr>
        <w:ilvl w:val="0"/>
        <w:numId w:val="4"/>
      </w:numPr>
      <w:shd w:val="clear" w:color="FFFFFF" w:fill="FFFFFF"/>
      <w:tabs>
        <w:tab w:val="left" w:pos="6406"/>
      </w:tabs>
      <w:spacing w:before="560" w:after="50" w:afterLines="50"/>
      <w:jc w:val="center"/>
      <w:outlineLvl w:val="0"/>
    </w:pPr>
    <w:rPr>
      <w:rFonts w:ascii="黑体" w:hAnsi="Times New Roman" w:eastAsia="黑体" w:cs="Times New Roman"/>
      <w:sz w:val="21"/>
      <w:lang w:val="en-US" w:eastAsia="zh-CN" w:bidi="ar-SA"/>
    </w:rPr>
  </w:style>
  <w:style w:type="paragraph" w:customStyle="1" w:styleId="78">
    <w:name w:val="标准文件_附录表标题"/>
    <w:next w:val="57"/>
    <w:qFormat/>
    <w:uiPriority w:val="0"/>
    <w:pPr>
      <w:numPr>
        <w:ilvl w:val="1"/>
        <w:numId w:val="5"/>
      </w:numPr>
      <w:adjustRightInd w:val="0"/>
      <w:snapToGrid w:val="0"/>
      <w:spacing w:before="50" w:beforeLines="50" w:after="50" w:afterLines="50"/>
      <w:jc w:val="center"/>
      <w:textAlignment w:val="baseline"/>
    </w:pPr>
    <w:rPr>
      <w:rFonts w:ascii="黑体" w:hAnsi="Times New Roman" w:eastAsia="黑体" w:cs="Times New Roman"/>
      <w:kern w:val="21"/>
      <w:sz w:val="21"/>
      <w:lang w:val="en-US" w:eastAsia="zh-CN" w:bidi="ar-SA"/>
    </w:rPr>
  </w:style>
  <w:style w:type="paragraph" w:customStyle="1" w:styleId="79">
    <w:name w:val="标准文件_附录一级条标题"/>
    <w:next w:val="57"/>
    <w:qFormat/>
    <w:uiPriority w:val="0"/>
    <w:pPr>
      <w:widowControl w:val="0"/>
      <w:numPr>
        <w:ilvl w:val="1"/>
        <w:numId w:val="4"/>
      </w:numPr>
      <w:spacing w:before="50" w:beforeLines="50" w:after="50" w:afterLines="50"/>
      <w:jc w:val="both"/>
      <w:outlineLvl w:val="2"/>
    </w:pPr>
    <w:rPr>
      <w:rFonts w:ascii="黑体" w:hAnsi="Times New Roman" w:eastAsia="黑体" w:cs="Times New Roman"/>
      <w:kern w:val="21"/>
      <w:sz w:val="21"/>
      <w:lang w:val="en-US" w:eastAsia="zh-CN" w:bidi="ar-SA"/>
    </w:rPr>
  </w:style>
  <w:style w:type="paragraph" w:customStyle="1" w:styleId="80">
    <w:name w:val="标准文件_附录二级条标题"/>
    <w:basedOn w:val="79"/>
    <w:next w:val="57"/>
    <w:qFormat/>
    <w:uiPriority w:val="0"/>
    <w:pPr>
      <w:widowControl/>
      <w:numPr>
        <w:ilvl w:val="2"/>
      </w:numPr>
      <w:wordWrap w:val="0"/>
      <w:overflowPunct w:val="0"/>
      <w:autoSpaceDE w:val="0"/>
      <w:autoSpaceDN w:val="0"/>
      <w:textAlignment w:val="baseline"/>
      <w:outlineLvl w:val="3"/>
    </w:pPr>
  </w:style>
  <w:style w:type="paragraph" w:customStyle="1" w:styleId="81">
    <w:name w:val="标准文件_附录公式"/>
    <w:basedOn w:val="56"/>
    <w:next w:val="56"/>
    <w:qFormat/>
    <w:uiPriority w:val="0"/>
    <w:pPr>
      <w:tabs>
        <w:tab w:val="center" w:pos="4678"/>
        <w:tab w:val="right" w:leader="middleDot" w:pos="9356"/>
      </w:tabs>
      <w:spacing w:line="240" w:lineRule="auto"/>
      <w:ind w:right="-51" w:firstLine="0" w:firstLineChars="0"/>
    </w:pPr>
    <w:rPr>
      <w:rFonts w:ascii="宋体" w:hAnsi="宋体"/>
    </w:rPr>
  </w:style>
  <w:style w:type="paragraph" w:customStyle="1" w:styleId="82">
    <w:name w:val="标准文件_附录三级条标题"/>
    <w:next w:val="57"/>
    <w:qFormat/>
    <w:uiPriority w:val="0"/>
    <w:pPr>
      <w:widowControl w:val="0"/>
      <w:numPr>
        <w:ilvl w:val="3"/>
        <w:numId w:val="4"/>
      </w:numPr>
      <w:spacing w:before="50" w:beforeLines="50" w:after="50" w:afterLines="50"/>
      <w:jc w:val="both"/>
      <w:outlineLvl w:val="4"/>
    </w:pPr>
    <w:rPr>
      <w:rFonts w:ascii="黑体" w:hAnsi="Times New Roman" w:eastAsia="黑体" w:cs="Times New Roman"/>
      <w:kern w:val="21"/>
      <w:sz w:val="21"/>
      <w:lang w:val="en-US" w:eastAsia="zh-CN" w:bidi="ar-SA"/>
    </w:rPr>
  </w:style>
  <w:style w:type="paragraph" w:customStyle="1" w:styleId="83">
    <w:name w:val="标准文件_附录四级条标题"/>
    <w:next w:val="57"/>
    <w:qFormat/>
    <w:uiPriority w:val="0"/>
    <w:pPr>
      <w:widowControl w:val="0"/>
      <w:numPr>
        <w:ilvl w:val="4"/>
        <w:numId w:val="4"/>
      </w:numPr>
      <w:spacing w:before="50" w:beforeLines="50" w:after="50" w:afterLines="50"/>
      <w:jc w:val="both"/>
      <w:outlineLvl w:val="5"/>
    </w:pPr>
    <w:rPr>
      <w:rFonts w:ascii="黑体" w:hAnsi="Times New Roman" w:eastAsia="黑体" w:cs="Times New Roman"/>
      <w:kern w:val="21"/>
      <w:sz w:val="21"/>
      <w:lang w:val="en-US" w:eastAsia="zh-CN" w:bidi="ar-SA"/>
    </w:rPr>
  </w:style>
  <w:style w:type="paragraph" w:customStyle="1" w:styleId="84">
    <w:name w:val="标准文件_附录图标题"/>
    <w:next w:val="57"/>
    <w:qFormat/>
    <w:uiPriority w:val="0"/>
    <w:pPr>
      <w:numPr>
        <w:ilvl w:val="1"/>
        <w:numId w:val="6"/>
      </w:numPr>
      <w:adjustRightInd w:val="0"/>
      <w:snapToGrid w:val="0"/>
      <w:spacing w:before="50" w:beforeLines="50" w:after="50" w:afterLines="50"/>
      <w:jc w:val="center"/>
    </w:pPr>
    <w:rPr>
      <w:rFonts w:ascii="黑体" w:hAnsi="Times New Roman" w:eastAsia="黑体" w:cs="Times New Roman"/>
      <w:sz w:val="21"/>
      <w:lang w:val="en-US" w:eastAsia="zh-CN" w:bidi="ar-SA"/>
    </w:rPr>
  </w:style>
  <w:style w:type="paragraph" w:customStyle="1" w:styleId="85">
    <w:name w:val="标准文件_附录五级条标题"/>
    <w:next w:val="57"/>
    <w:qFormat/>
    <w:uiPriority w:val="0"/>
    <w:pPr>
      <w:widowControl w:val="0"/>
      <w:numPr>
        <w:ilvl w:val="5"/>
        <w:numId w:val="4"/>
      </w:numPr>
      <w:spacing w:before="50" w:beforeLines="50" w:after="50" w:afterLines="50"/>
      <w:jc w:val="both"/>
      <w:outlineLvl w:val="6"/>
    </w:pPr>
    <w:rPr>
      <w:rFonts w:ascii="黑体" w:hAnsi="Times New Roman" w:eastAsia="黑体" w:cs="Times New Roman"/>
      <w:kern w:val="21"/>
      <w:sz w:val="21"/>
      <w:lang w:val="en-US" w:eastAsia="zh-CN" w:bidi="ar-SA"/>
    </w:rPr>
  </w:style>
  <w:style w:type="paragraph" w:customStyle="1" w:styleId="86">
    <w:name w:val="标准文件_附录英文标识"/>
    <w:next w:val="13"/>
    <w:qFormat/>
    <w:uiPriority w:val="0"/>
    <w:pPr>
      <w:numPr>
        <w:ilvl w:val="0"/>
        <w:numId w:val="7"/>
      </w:numPr>
      <w:tabs>
        <w:tab w:val="left" w:pos="6406"/>
      </w:tabs>
      <w:spacing w:before="220" w:after="320"/>
      <w:jc w:val="center"/>
      <w:outlineLvl w:val="0"/>
    </w:pPr>
    <w:rPr>
      <w:rFonts w:ascii="黑体" w:hAnsi="Times New Roman" w:eastAsia="黑体" w:cs="Times New Roman"/>
      <w:sz w:val="21"/>
      <w:lang w:val="en-US" w:eastAsia="zh-CN" w:bidi="ar-SA"/>
    </w:rPr>
  </w:style>
  <w:style w:type="character" w:customStyle="1" w:styleId="87">
    <w:name w:val="正文文本 Char"/>
    <w:link w:val="13"/>
    <w:qFormat/>
    <w:uiPriority w:val="0"/>
    <w:rPr>
      <w:kern w:val="2"/>
      <w:sz w:val="21"/>
      <w:szCs w:val="21"/>
    </w:rPr>
  </w:style>
  <w:style w:type="paragraph" w:customStyle="1" w:styleId="88">
    <w:name w:val="标准文件_附录章标题"/>
    <w:next w:val="57"/>
    <w:qFormat/>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89">
    <w:name w:val="标准文件_公式后的破折号"/>
    <w:basedOn w:val="57"/>
    <w:next w:val="57"/>
    <w:qFormat/>
    <w:uiPriority w:val="0"/>
    <w:pPr>
      <w:ind w:left="488" w:leftChars="200" w:hanging="289" w:hangingChars="290"/>
    </w:pPr>
  </w:style>
  <w:style w:type="paragraph" w:customStyle="1" w:styleId="90">
    <w:name w:val="标准文件_前言、引言标题"/>
    <w:next w:val="1"/>
    <w:qFormat/>
    <w:uiPriority w:val="0"/>
    <w:pPr>
      <w:numPr>
        <w:ilvl w:val="0"/>
        <w:numId w:val="8"/>
      </w:numPr>
      <w:shd w:val="clear" w:color="FFFFFF" w:fill="FFFFFF"/>
      <w:spacing w:before="480" w:after="150" w:afterLines="150"/>
      <w:jc w:val="center"/>
      <w:outlineLvl w:val="0"/>
    </w:pPr>
    <w:rPr>
      <w:rFonts w:ascii="黑体" w:hAnsi="Times New Roman" w:eastAsia="黑体" w:cs="Times New Roman"/>
      <w:sz w:val="32"/>
      <w:lang w:val="en-US" w:eastAsia="zh-CN" w:bidi="ar-SA"/>
    </w:rPr>
  </w:style>
  <w:style w:type="paragraph" w:customStyle="1" w:styleId="91">
    <w:name w:val="标准文件_目次、标准名称标题"/>
    <w:basedOn w:val="90"/>
    <w:next w:val="57"/>
    <w:qFormat/>
    <w:uiPriority w:val="0"/>
    <w:pPr>
      <w:spacing w:line="460" w:lineRule="exact"/>
      <w:ind w:left="0" w:firstLine="0"/>
    </w:pPr>
  </w:style>
  <w:style w:type="paragraph" w:customStyle="1" w:styleId="92">
    <w:name w:val="标准文件_目录标题"/>
    <w:basedOn w:val="1"/>
    <w:qFormat/>
    <w:uiPriority w:val="0"/>
    <w:pPr>
      <w:spacing w:before="480" w:after="150" w:afterLines="150" w:line="240" w:lineRule="auto"/>
      <w:jc w:val="center"/>
    </w:pPr>
    <w:rPr>
      <w:rFonts w:ascii="黑体" w:eastAsia="黑体"/>
      <w:sz w:val="32"/>
    </w:rPr>
  </w:style>
  <w:style w:type="paragraph" w:customStyle="1" w:styleId="93">
    <w:name w:val="标准文件_破折号列项"/>
    <w:qFormat/>
    <w:uiPriority w:val="0"/>
    <w:pPr>
      <w:numPr>
        <w:ilvl w:val="0"/>
        <w:numId w:val="9"/>
      </w:numPr>
      <w:adjustRightInd w:val="0"/>
      <w:snapToGrid w:val="0"/>
      <w:ind w:firstLine="200" w:firstLineChars="200"/>
    </w:pPr>
    <w:rPr>
      <w:rFonts w:ascii="Times New Roman" w:hAnsi="Times New Roman" w:eastAsia="宋体" w:cs="Times New Roman"/>
      <w:sz w:val="21"/>
      <w:lang w:val="en-US" w:eastAsia="zh-CN" w:bidi="ar-SA"/>
    </w:rPr>
  </w:style>
  <w:style w:type="paragraph" w:customStyle="1" w:styleId="94">
    <w:name w:val="标准文件_破折号列项（二级）"/>
    <w:basedOn w:val="93"/>
    <w:qFormat/>
    <w:uiPriority w:val="0"/>
    <w:pPr>
      <w:numPr>
        <w:numId w:val="10"/>
      </w:numPr>
    </w:pPr>
  </w:style>
  <w:style w:type="paragraph" w:customStyle="1" w:styleId="95">
    <w:name w:val="标准文件_三级条标题"/>
    <w:basedOn w:val="66"/>
    <w:next w:val="57"/>
    <w:qFormat/>
    <w:uiPriority w:val="0"/>
    <w:pPr>
      <w:widowControl/>
      <w:numPr>
        <w:ilvl w:val="4"/>
      </w:numPr>
      <w:outlineLvl w:val="3"/>
    </w:pPr>
  </w:style>
  <w:style w:type="character" w:customStyle="1" w:styleId="96">
    <w:name w:val="不明显参考1"/>
    <w:qFormat/>
    <w:uiPriority w:val="31"/>
    <w:rPr>
      <w:smallCaps/>
      <w:color w:val="C0504D"/>
      <w:u w:val="single"/>
    </w:rPr>
  </w:style>
  <w:style w:type="paragraph" w:customStyle="1" w:styleId="97">
    <w:name w:val="标准文件_示例后续"/>
    <w:basedOn w:val="1"/>
    <w:qFormat/>
    <w:uiPriority w:val="0"/>
    <w:pPr>
      <w:adjustRightInd/>
      <w:spacing w:line="240" w:lineRule="auto"/>
      <w:ind w:firstLine="200" w:firstLineChars="200"/>
    </w:pPr>
    <w:rPr>
      <w:sz w:val="18"/>
      <w:szCs w:val="24"/>
    </w:rPr>
  </w:style>
  <w:style w:type="paragraph" w:customStyle="1" w:styleId="98">
    <w:name w:val="标准文件_数字编号列项"/>
    <w:qFormat/>
    <w:uiPriority w:val="0"/>
    <w:pPr>
      <w:numPr>
        <w:ilvl w:val="0"/>
        <w:numId w:val="11"/>
      </w:numPr>
      <w:jc w:val="both"/>
    </w:pPr>
    <w:rPr>
      <w:rFonts w:ascii="宋体" w:hAnsi="宋体" w:eastAsia="宋体" w:cs="Times New Roman"/>
      <w:sz w:val="21"/>
      <w:lang w:val="en-US" w:eastAsia="zh-CN" w:bidi="ar-SA"/>
    </w:rPr>
  </w:style>
  <w:style w:type="paragraph" w:customStyle="1" w:styleId="99">
    <w:name w:val="标准文件_四级条标题"/>
    <w:next w:val="57"/>
    <w:qFormat/>
    <w:uiPriority w:val="0"/>
    <w:pPr>
      <w:widowControl w:val="0"/>
      <w:numPr>
        <w:ilvl w:val="5"/>
        <w:numId w:val="2"/>
      </w:numPr>
      <w:spacing w:before="50" w:beforeLines="50" w:after="50" w:afterLines="50"/>
      <w:jc w:val="both"/>
      <w:outlineLvl w:val="4"/>
    </w:pPr>
    <w:rPr>
      <w:rFonts w:ascii="黑体" w:hAnsi="Times New Roman" w:eastAsia="黑体" w:cs="Times New Roman"/>
      <w:sz w:val="21"/>
      <w:lang w:val="en-US" w:eastAsia="zh-CN" w:bidi="ar-SA"/>
    </w:rPr>
  </w:style>
  <w:style w:type="character" w:customStyle="1" w:styleId="100">
    <w:name w:val="脚注文本 Char"/>
    <w:link w:val="21"/>
    <w:semiHidden/>
    <w:qFormat/>
    <w:uiPriority w:val="0"/>
    <w:rPr>
      <w:rFonts w:ascii="宋体"/>
      <w:kern w:val="2"/>
      <w:sz w:val="18"/>
      <w:szCs w:val="18"/>
    </w:rPr>
  </w:style>
  <w:style w:type="paragraph" w:customStyle="1" w:styleId="101">
    <w:name w:val="标准文件_条文脚注"/>
    <w:basedOn w:val="21"/>
    <w:qFormat/>
    <w:uiPriority w:val="0"/>
    <w:pPr>
      <w:adjustRightInd w:val="0"/>
      <w:spacing w:line="240" w:lineRule="auto"/>
      <w:ind w:left="0" w:leftChars="0" w:firstLine="200" w:firstLineChars="200"/>
      <w:jc w:val="both"/>
    </w:pPr>
    <w:rPr>
      <w:rFonts w:hAnsi="宋体"/>
    </w:rPr>
  </w:style>
  <w:style w:type="paragraph" w:customStyle="1" w:styleId="102">
    <w:name w:val="标准文件_图表脚注"/>
    <w:basedOn w:val="1"/>
    <w:next w:val="57"/>
    <w:qFormat/>
    <w:uiPriority w:val="0"/>
    <w:pPr>
      <w:numPr>
        <w:ilvl w:val="0"/>
        <w:numId w:val="12"/>
      </w:numPr>
      <w:spacing w:line="240" w:lineRule="auto"/>
      <w:jc w:val="left"/>
    </w:pPr>
    <w:rPr>
      <w:rFonts w:ascii="宋体" w:hAnsi="宋体"/>
      <w:sz w:val="18"/>
    </w:rPr>
  </w:style>
  <w:style w:type="character" w:customStyle="1" w:styleId="103">
    <w:name w:val="标准文件_图表脚注内容"/>
    <w:qFormat/>
    <w:uiPriority w:val="0"/>
    <w:rPr>
      <w:rFonts w:ascii="宋体" w:hAnsi="宋体" w:eastAsia="宋体" w:cs="Times New Roman"/>
      <w:spacing w:val="0"/>
      <w:sz w:val="18"/>
      <w:vertAlign w:val="superscript"/>
    </w:rPr>
  </w:style>
  <w:style w:type="paragraph" w:customStyle="1" w:styleId="104">
    <w:name w:val="标准文件_五级条标题"/>
    <w:next w:val="57"/>
    <w:qFormat/>
    <w:uiPriority w:val="0"/>
    <w:pPr>
      <w:widowControl w:val="0"/>
      <w:numPr>
        <w:ilvl w:val="6"/>
        <w:numId w:val="2"/>
      </w:numPr>
      <w:spacing w:before="50" w:beforeLines="50" w:after="50" w:afterLines="50"/>
      <w:jc w:val="both"/>
      <w:outlineLvl w:val="5"/>
    </w:pPr>
    <w:rPr>
      <w:rFonts w:ascii="黑体" w:hAnsi="Times New Roman" w:eastAsia="黑体" w:cs="Times New Roman"/>
      <w:sz w:val="21"/>
      <w:lang w:val="en-US" w:eastAsia="zh-CN" w:bidi="ar-SA"/>
    </w:rPr>
  </w:style>
  <w:style w:type="paragraph" w:customStyle="1" w:styleId="105">
    <w:name w:val="标准文件_章标题"/>
    <w:next w:val="57"/>
    <w:qFormat/>
    <w:uiPriority w:val="0"/>
    <w:pPr>
      <w:numPr>
        <w:ilvl w:val="1"/>
        <w:numId w:val="2"/>
      </w:num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106">
    <w:name w:val="标准文件_一级条标题"/>
    <w:basedOn w:val="105"/>
    <w:next w:val="57"/>
    <w:qFormat/>
    <w:uiPriority w:val="0"/>
    <w:pPr>
      <w:numPr>
        <w:ilvl w:val="2"/>
      </w:numPr>
      <w:spacing w:before="50" w:beforeLines="50" w:after="50" w:afterLines="50"/>
      <w:outlineLvl w:val="1"/>
    </w:pPr>
  </w:style>
  <w:style w:type="paragraph" w:customStyle="1" w:styleId="107">
    <w:name w:val="标准文件_一致程度"/>
    <w:basedOn w:val="1"/>
    <w:qFormat/>
    <w:uiPriority w:val="0"/>
    <w:pPr>
      <w:spacing w:line="440" w:lineRule="exact"/>
      <w:jc w:val="center"/>
    </w:pPr>
    <w:rPr>
      <w:sz w:val="28"/>
    </w:rPr>
  </w:style>
  <w:style w:type="paragraph" w:customStyle="1" w:styleId="108">
    <w:name w:val="标准文件_引言标题"/>
    <w:next w:val="1"/>
    <w:qFormat/>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09">
    <w:name w:val="标准文件_英文图表脚注"/>
    <w:basedOn w:val="56"/>
    <w:qFormat/>
    <w:uiPriority w:val="0"/>
    <w:pPr>
      <w:widowControl/>
      <w:adjustRightInd/>
      <w:snapToGrid/>
      <w:spacing w:line="240" w:lineRule="auto"/>
      <w:ind w:left="79" w:hanging="79" w:hangingChars="80"/>
    </w:pPr>
    <w:rPr>
      <w:rFonts w:ascii="宋体" w:hAnsi="宋体"/>
    </w:rPr>
  </w:style>
  <w:style w:type="paragraph" w:customStyle="1" w:styleId="110">
    <w:name w:val="标准文件_数字编号列项（二级）"/>
    <w:qFormat/>
    <w:uiPriority w:val="0"/>
    <w:pPr>
      <w:numPr>
        <w:ilvl w:val="1"/>
        <w:numId w:val="13"/>
      </w:numPr>
      <w:jc w:val="both"/>
    </w:pPr>
    <w:rPr>
      <w:rFonts w:ascii="宋体" w:hAnsi="Times New Roman" w:eastAsia="宋体" w:cs="Times New Roman"/>
      <w:sz w:val="21"/>
      <w:lang w:val="en-US" w:eastAsia="zh-CN" w:bidi="ar-SA"/>
    </w:rPr>
  </w:style>
  <w:style w:type="paragraph" w:customStyle="1" w:styleId="111">
    <w:name w:val="标准文件_英文注："/>
    <w:basedOn w:val="1"/>
    <w:next w:val="57"/>
    <w:qFormat/>
    <w:uiPriority w:val="0"/>
    <w:pPr>
      <w:numPr>
        <w:ilvl w:val="0"/>
        <w:numId w:val="14"/>
      </w:numPr>
      <w:tabs>
        <w:tab w:val="left" w:pos="420"/>
      </w:tabs>
      <w:autoSpaceDE w:val="0"/>
      <w:autoSpaceDN w:val="0"/>
      <w:spacing w:line="240" w:lineRule="auto"/>
    </w:pPr>
    <w:rPr>
      <w:rFonts w:ascii="宋体" w:hAnsi="宋体"/>
      <w:kern w:val="0"/>
      <w:sz w:val="18"/>
      <w:szCs w:val="20"/>
    </w:rPr>
  </w:style>
  <w:style w:type="paragraph" w:customStyle="1" w:styleId="112">
    <w:name w:val="标准文件_英文注×："/>
    <w:basedOn w:val="1"/>
    <w:qFormat/>
    <w:uiPriority w:val="0"/>
    <w:pPr>
      <w:numPr>
        <w:ilvl w:val="0"/>
        <w:numId w:val="15"/>
      </w:numPr>
      <w:tabs>
        <w:tab w:val="left" w:pos="210"/>
      </w:tabs>
      <w:autoSpaceDE w:val="0"/>
      <w:autoSpaceDN w:val="0"/>
      <w:spacing w:line="240" w:lineRule="auto"/>
    </w:pPr>
    <w:rPr>
      <w:rFonts w:ascii="宋体" w:hAnsi="宋体"/>
      <w:kern w:val="0"/>
      <w:szCs w:val="20"/>
    </w:rPr>
  </w:style>
  <w:style w:type="paragraph" w:customStyle="1" w:styleId="113">
    <w:name w:val="标准文件_正文表标题"/>
    <w:next w:val="57"/>
    <w:qFormat/>
    <w:uiPriority w:val="0"/>
    <w:pPr>
      <w:numPr>
        <w:ilvl w:val="0"/>
        <w:numId w:val="16"/>
      </w:numPr>
      <w:tabs>
        <w:tab w:val="left" w:pos="0"/>
      </w:tabs>
      <w:spacing w:before="50" w:beforeLines="50" w:after="50" w:afterLines="50"/>
      <w:jc w:val="center"/>
    </w:pPr>
    <w:rPr>
      <w:rFonts w:ascii="黑体" w:hAnsi="Times New Roman" w:eastAsia="黑体" w:cs="Times New Roman"/>
      <w:sz w:val="21"/>
      <w:lang w:val="en-US" w:eastAsia="zh-CN" w:bidi="ar-SA"/>
    </w:rPr>
  </w:style>
  <w:style w:type="paragraph" w:customStyle="1" w:styleId="114">
    <w:name w:val="标准文件_正文公式"/>
    <w:basedOn w:val="1"/>
    <w:next w:val="56"/>
    <w:qFormat/>
    <w:uiPriority w:val="0"/>
    <w:pPr>
      <w:tabs>
        <w:tab w:val="center" w:pos="4678"/>
        <w:tab w:val="right" w:leader="middleDot" w:pos="9356"/>
      </w:tabs>
      <w:spacing w:line="240" w:lineRule="auto"/>
    </w:pPr>
    <w:rPr>
      <w:rFonts w:ascii="宋体" w:hAnsi="宋体"/>
    </w:rPr>
  </w:style>
  <w:style w:type="paragraph" w:customStyle="1" w:styleId="115">
    <w:name w:val="标准文件_正文图标题"/>
    <w:next w:val="57"/>
    <w:qFormat/>
    <w:uiPriority w:val="0"/>
    <w:pPr>
      <w:numPr>
        <w:ilvl w:val="0"/>
        <w:numId w:val="17"/>
      </w:numPr>
      <w:spacing w:before="50" w:beforeLines="50" w:after="50" w:afterLines="50"/>
      <w:jc w:val="center"/>
    </w:pPr>
    <w:rPr>
      <w:rFonts w:ascii="黑体" w:hAnsi="Times New Roman" w:eastAsia="黑体" w:cs="Times New Roman"/>
      <w:sz w:val="21"/>
      <w:lang w:val="en-US" w:eastAsia="zh-CN" w:bidi="ar-SA"/>
    </w:rPr>
  </w:style>
  <w:style w:type="paragraph" w:customStyle="1" w:styleId="116">
    <w:name w:val="标准文件_正文英文表标题"/>
    <w:next w:val="57"/>
    <w:qFormat/>
    <w:uiPriority w:val="0"/>
    <w:pPr>
      <w:numPr>
        <w:ilvl w:val="0"/>
        <w:numId w:val="18"/>
      </w:numPr>
      <w:jc w:val="center"/>
    </w:pPr>
    <w:rPr>
      <w:rFonts w:ascii="黑体" w:hAnsi="Times New Roman" w:eastAsia="黑体" w:cs="Times New Roman"/>
      <w:sz w:val="21"/>
      <w:lang w:val="en-US" w:eastAsia="zh-CN" w:bidi="ar-SA"/>
    </w:rPr>
  </w:style>
  <w:style w:type="paragraph" w:customStyle="1" w:styleId="117">
    <w:name w:val="标准文件_正文英文图标题"/>
    <w:next w:val="57"/>
    <w:qFormat/>
    <w:uiPriority w:val="0"/>
    <w:pPr>
      <w:numPr>
        <w:ilvl w:val="0"/>
        <w:numId w:val="19"/>
      </w:numPr>
      <w:jc w:val="center"/>
    </w:pPr>
    <w:rPr>
      <w:rFonts w:ascii="黑体" w:hAnsi="Times New Roman" w:eastAsia="黑体" w:cs="Times New Roman"/>
      <w:sz w:val="21"/>
      <w:lang w:val="en-US" w:eastAsia="zh-CN" w:bidi="ar-SA"/>
    </w:rPr>
  </w:style>
  <w:style w:type="paragraph" w:customStyle="1" w:styleId="118">
    <w:name w:val="标准文件_编号列项（三级）"/>
    <w:qFormat/>
    <w:uiPriority w:val="0"/>
    <w:pPr>
      <w:numPr>
        <w:ilvl w:val="2"/>
        <w:numId w:val="13"/>
      </w:numPr>
    </w:pPr>
    <w:rPr>
      <w:rFonts w:ascii="宋体" w:hAnsi="Times New Roman" w:eastAsia="宋体" w:cs="Times New Roman"/>
      <w:sz w:val="21"/>
      <w:lang w:val="en-US" w:eastAsia="zh-CN" w:bidi="ar-SA"/>
    </w:rPr>
  </w:style>
  <w:style w:type="paragraph" w:customStyle="1" w:styleId="119">
    <w:name w:val="二级无标题条"/>
    <w:basedOn w:val="1"/>
    <w:qFormat/>
    <w:uiPriority w:val="0"/>
    <w:pPr>
      <w:numPr>
        <w:ilvl w:val="3"/>
        <w:numId w:val="20"/>
      </w:numPr>
      <w:adjustRightInd/>
      <w:spacing w:line="240" w:lineRule="auto"/>
    </w:pPr>
    <w:rPr>
      <w:rFonts w:ascii="宋体" w:hAnsi="宋体"/>
      <w:szCs w:val="24"/>
    </w:rPr>
  </w:style>
  <w:style w:type="paragraph" w:customStyle="1" w:styleId="120">
    <w:name w:val="发布部门"/>
    <w:next w:val="57"/>
    <w:qFormat/>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21">
    <w:name w:val="发布日期"/>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22">
    <w:name w:val="封面标准代替信息"/>
    <w:basedOn w:val="1"/>
    <w:qFormat/>
    <w:uiPriority w:val="0"/>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123">
    <w:name w:val="封面标准名称"/>
    <w:qFormat/>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24">
    <w:name w:val="封面标准文稿编辑信息"/>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125">
    <w:name w:val="封面标准文稿类别"/>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126">
    <w:name w:val="封面标准英文名称"/>
    <w:qFormat/>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27">
    <w:name w:val="封面一致性程度标识"/>
    <w:qFormat/>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28">
    <w:name w:val="封面正文"/>
    <w:qFormat/>
    <w:uiPriority w:val="0"/>
    <w:pPr>
      <w:jc w:val="both"/>
    </w:pPr>
    <w:rPr>
      <w:rFonts w:ascii="Times New Roman" w:hAnsi="Times New Roman" w:eastAsia="宋体" w:cs="Times New Roman"/>
      <w:lang w:val="en-US" w:eastAsia="zh-CN" w:bidi="ar-SA"/>
    </w:rPr>
  </w:style>
  <w:style w:type="paragraph" w:customStyle="1" w:styleId="129">
    <w:name w:val="附录二级无标题条"/>
    <w:basedOn w:val="1"/>
    <w:next w:val="57"/>
    <w:qFormat/>
    <w:uiPriority w:val="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130">
    <w:name w:val="附录三级无标题条"/>
    <w:basedOn w:val="129"/>
    <w:next w:val="57"/>
    <w:qFormat/>
    <w:uiPriority w:val="0"/>
    <w:pPr>
      <w:outlineLvl w:val="4"/>
    </w:pPr>
  </w:style>
  <w:style w:type="paragraph" w:customStyle="1" w:styleId="131">
    <w:name w:val="附录四级无标题条"/>
    <w:basedOn w:val="130"/>
    <w:next w:val="57"/>
    <w:qFormat/>
    <w:uiPriority w:val="0"/>
    <w:pPr>
      <w:outlineLvl w:val="5"/>
    </w:pPr>
  </w:style>
  <w:style w:type="paragraph" w:customStyle="1" w:styleId="132">
    <w:name w:val="附录图"/>
    <w:next w:val="57"/>
    <w:qFormat/>
    <w:uiPriority w:val="0"/>
    <w:pPr>
      <w:wordWrap w:val="0"/>
      <w:overflowPunct w:val="0"/>
      <w:autoSpaceDE w:val="0"/>
      <w:spacing w:before="50" w:beforeLines="50" w:after="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33">
    <w:name w:val="标准文件_一级项"/>
    <w:qFormat/>
    <w:uiPriority w:val="0"/>
    <w:pPr>
      <w:numPr>
        <w:ilvl w:val="0"/>
        <w:numId w:val="21"/>
      </w:numPr>
    </w:pPr>
    <w:rPr>
      <w:rFonts w:ascii="宋体" w:hAnsi="Times New Roman" w:eastAsia="宋体" w:cs="Times New Roman"/>
      <w:sz w:val="21"/>
      <w:lang w:val="en-US" w:eastAsia="zh-CN" w:bidi="ar-SA"/>
    </w:rPr>
  </w:style>
  <w:style w:type="paragraph" w:customStyle="1" w:styleId="134">
    <w:name w:val="附录五级无标题条"/>
    <w:basedOn w:val="131"/>
    <w:next w:val="57"/>
    <w:qFormat/>
    <w:uiPriority w:val="0"/>
    <w:pPr>
      <w:outlineLvl w:val="6"/>
    </w:pPr>
  </w:style>
  <w:style w:type="paragraph" w:customStyle="1" w:styleId="135">
    <w:name w:val="附录性质"/>
    <w:basedOn w:val="1"/>
    <w:qFormat/>
    <w:uiPriority w:val="0"/>
    <w:pPr>
      <w:widowControl/>
      <w:adjustRightInd/>
      <w:jc w:val="center"/>
    </w:pPr>
    <w:rPr>
      <w:rFonts w:ascii="黑体" w:eastAsia="黑体"/>
    </w:rPr>
  </w:style>
  <w:style w:type="paragraph" w:customStyle="1" w:styleId="136">
    <w:name w:val="附录一级无标题条"/>
    <w:basedOn w:val="88"/>
    <w:next w:val="57"/>
    <w:qFormat/>
    <w:uiPriority w:val="0"/>
    <w:pPr>
      <w:autoSpaceDN w:val="0"/>
      <w:outlineLvl w:val="2"/>
    </w:pPr>
    <w:rPr>
      <w:rFonts w:ascii="宋体" w:hAnsi="宋体" w:eastAsia="宋体"/>
    </w:rPr>
  </w:style>
  <w:style w:type="character" w:customStyle="1" w:styleId="137">
    <w:name w:val="个人答复风格"/>
    <w:qFormat/>
    <w:uiPriority w:val="0"/>
    <w:rPr>
      <w:rFonts w:ascii="Arial" w:hAnsi="Arial" w:eastAsia="宋体" w:cs="Arial"/>
      <w:color w:val="auto"/>
      <w:spacing w:val="0"/>
      <w:sz w:val="20"/>
    </w:rPr>
  </w:style>
  <w:style w:type="character" w:customStyle="1" w:styleId="138">
    <w:name w:val="个人撰写风格"/>
    <w:qFormat/>
    <w:uiPriority w:val="0"/>
    <w:rPr>
      <w:rFonts w:ascii="Arial" w:hAnsi="Arial" w:eastAsia="宋体" w:cs="Arial"/>
      <w:color w:val="auto"/>
      <w:spacing w:val="0"/>
      <w:sz w:val="20"/>
    </w:rPr>
  </w:style>
  <w:style w:type="paragraph" w:customStyle="1" w:styleId="139">
    <w:name w:val="脚注后续"/>
    <w:qFormat/>
    <w:uiPriority w:val="0"/>
    <w:pPr>
      <w:ind w:left="350" w:leftChars="350"/>
      <w:jc w:val="both"/>
    </w:pPr>
    <w:rPr>
      <w:rFonts w:ascii="宋体" w:hAnsi="Times New Roman" w:eastAsia="宋体" w:cs="Times New Roman"/>
      <w:sz w:val="18"/>
      <w:lang w:val="en-US" w:eastAsia="zh-CN" w:bidi="ar-SA"/>
    </w:rPr>
  </w:style>
  <w:style w:type="paragraph" w:customStyle="1" w:styleId="140">
    <w:name w:val="列项——"/>
    <w:qFormat/>
    <w:uiPriority w:val="0"/>
    <w:pPr>
      <w:widowControl w:val="0"/>
      <w:numPr>
        <w:ilvl w:val="0"/>
        <w:numId w:val="22"/>
      </w:numPr>
      <w:jc w:val="both"/>
    </w:pPr>
    <w:rPr>
      <w:rFonts w:ascii="宋体" w:hAnsi="宋体" w:eastAsia="宋体" w:cs="Times New Roman"/>
      <w:sz w:val="21"/>
      <w:lang w:val="en-US" w:eastAsia="zh-CN" w:bidi="ar-SA"/>
    </w:rPr>
  </w:style>
  <w:style w:type="paragraph" w:customStyle="1" w:styleId="141">
    <w:name w:val="列项·"/>
    <w:basedOn w:val="57"/>
    <w:qFormat/>
    <w:uiPriority w:val="0"/>
    <w:pPr>
      <w:tabs>
        <w:tab w:val="left" w:pos="840"/>
      </w:tabs>
    </w:pPr>
  </w:style>
  <w:style w:type="paragraph" w:customStyle="1" w:styleId="142">
    <w:name w:val="目次、索引正文"/>
    <w:qFormat/>
    <w:uiPriority w:val="0"/>
    <w:pPr>
      <w:spacing w:line="320" w:lineRule="exact"/>
      <w:jc w:val="both"/>
    </w:pPr>
    <w:rPr>
      <w:rFonts w:ascii="宋体" w:hAnsi="Times New Roman" w:eastAsia="宋体" w:cs="Times New Roman"/>
      <w:sz w:val="21"/>
      <w:lang w:val="en-US" w:eastAsia="zh-CN" w:bidi="ar-SA"/>
    </w:rPr>
  </w:style>
  <w:style w:type="paragraph" w:customStyle="1" w:styleId="143">
    <w:name w:val="目录 21"/>
    <w:basedOn w:val="1"/>
    <w:next w:val="1"/>
    <w:autoRedefine/>
    <w:semiHidden/>
    <w:qFormat/>
    <w:uiPriority w:val="0"/>
    <w:pPr>
      <w:adjustRightInd/>
      <w:spacing w:line="240" w:lineRule="auto"/>
      <w:jc w:val="left"/>
    </w:pPr>
    <w:rPr>
      <w:bCs/>
      <w:iCs/>
    </w:rPr>
  </w:style>
  <w:style w:type="paragraph" w:customStyle="1" w:styleId="144">
    <w:name w:val="目录 31"/>
    <w:basedOn w:val="1"/>
    <w:next w:val="1"/>
    <w:autoRedefine/>
    <w:semiHidden/>
    <w:qFormat/>
    <w:uiPriority w:val="0"/>
    <w:pPr>
      <w:spacing w:line="240" w:lineRule="auto"/>
    </w:pPr>
    <w:rPr>
      <w:rFonts w:ascii="宋体" w:hAnsi="宋体"/>
      <w:iCs/>
    </w:rPr>
  </w:style>
  <w:style w:type="paragraph" w:customStyle="1" w:styleId="145">
    <w:name w:val="目录 41"/>
    <w:basedOn w:val="1"/>
    <w:next w:val="1"/>
    <w:autoRedefine/>
    <w:semiHidden/>
    <w:qFormat/>
    <w:uiPriority w:val="0"/>
    <w:pPr>
      <w:adjustRightInd/>
      <w:spacing w:line="240" w:lineRule="auto"/>
      <w:jc w:val="left"/>
    </w:pPr>
  </w:style>
  <w:style w:type="paragraph" w:customStyle="1" w:styleId="146">
    <w:name w:val="目录 51"/>
    <w:basedOn w:val="1"/>
    <w:next w:val="1"/>
    <w:autoRedefine/>
    <w:semiHidden/>
    <w:qFormat/>
    <w:uiPriority w:val="0"/>
    <w:pPr>
      <w:spacing w:line="240" w:lineRule="auto"/>
    </w:pPr>
    <w:rPr>
      <w:rFonts w:ascii="宋体" w:hAnsi="宋体"/>
    </w:rPr>
  </w:style>
  <w:style w:type="paragraph" w:customStyle="1" w:styleId="147">
    <w:name w:val="目录 61"/>
    <w:basedOn w:val="1"/>
    <w:next w:val="1"/>
    <w:autoRedefine/>
    <w:semiHidden/>
    <w:qFormat/>
    <w:uiPriority w:val="0"/>
    <w:pPr>
      <w:adjustRightInd/>
      <w:spacing w:line="240" w:lineRule="auto"/>
      <w:jc w:val="left"/>
    </w:pPr>
  </w:style>
  <w:style w:type="paragraph" w:customStyle="1" w:styleId="148">
    <w:name w:val="目录 71"/>
    <w:basedOn w:val="147"/>
    <w:autoRedefine/>
    <w:semiHidden/>
    <w:qFormat/>
    <w:uiPriority w:val="0"/>
    <w:pPr>
      <w:ind w:left="1260"/>
    </w:pPr>
  </w:style>
  <w:style w:type="paragraph" w:customStyle="1" w:styleId="149">
    <w:name w:val="目录 81"/>
    <w:basedOn w:val="148"/>
    <w:autoRedefine/>
    <w:semiHidden/>
    <w:qFormat/>
    <w:uiPriority w:val="0"/>
    <w:pPr>
      <w:ind w:left="1470"/>
    </w:pPr>
  </w:style>
  <w:style w:type="paragraph" w:customStyle="1" w:styleId="150">
    <w:name w:val="目录 91"/>
    <w:basedOn w:val="149"/>
    <w:autoRedefine/>
    <w:semiHidden/>
    <w:qFormat/>
    <w:uiPriority w:val="0"/>
    <w:pPr>
      <w:ind w:left="1680"/>
    </w:pPr>
  </w:style>
  <w:style w:type="paragraph" w:customStyle="1" w:styleId="151">
    <w:name w:val="其他标准称谓"/>
    <w:qFormat/>
    <w:uiPriority w:val="0"/>
    <w:pPr>
      <w:spacing w:line="0" w:lineRule="atLeast"/>
      <w:jc w:val="distribute"/>
    </w:pPr>
    <w:rPr>
      <w:rFonts w:ascii="黑体" w:hAnsi="宋体" w:eastAsia="黑体" w:cs="Times New Roman"/>
      <w:sz w:val="52"/>
      <w:lang w:val="en-US" w:eastAsia="zh-CN" w:bidi="ar-SA"/>
    </w:rPr>
  </w:style>
  <w:style w:type="paragraph" w:customStyle="1" w:styleId="152">
    <w:name w:val="其他发布部门"/>
    <w:basedOn w:val="120"/>
    <w:qFormat/>
    <w:uiPriority w:val="0"/>
    <w:pPr>
      <w:framePr w:wrap="around"/>
      <w:spacing w:line="0" w:lineRule="atLeast"/>
    </w:pPr>
    <w:rPr>
      <w:rFonts w:ascii="黑体" w:eastAsia="黑体"/>
      <w:b w:val="0"/>
    </w:rPr>
  </w:style>
  <w:style w:type="paragraph" w:customStyle="1" w:styleId="153">
    <w:name w:val="前言标题"/>
    <w:next w:val="1"/>
    <w:qFormat/>
    <w:uiPriority w:val="0"/>
    <w:pPr>
      <w:numPr>
        <w:ilvl w:val="0"/>
        <w:numId w:val="2"/>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54">
    <w:name w:val="三级无标题条"/>
    <w:basedOn w:val="1"/>
    <w:qFormat/>
    <w:uiPriority w:val="0"/>
    <w:pPr>
      <w:numPr>
        <w:ilvl w:val="4"/>
        <w:numId w:val="20"/>
      </w:numPr>
      <w:adjustRightInd/>
      <w:spacing w:line="240" w:lineRule="auto"/>
    </w:pPr>
    <w:rPr>
      <w:rFonts w:ascii="宋体" w:hAnsi="宋体"/>
      <w:szCs w:val="24"/>
    </w:rPr>
  </w:style>
  <w:style w:type="paragraph" w:customStyle="1" w:styleId="155">
    <w:name w:val="实施日期"/>
    <w:basedOn w:val="121"/>
    <w:qFormat/>
    <w:uiPriority w:val="0"/>
    <w:pPr>
      <w:framePr w:hSpace="0" w:wrap="around" w:xAlign="right"/>
      <w:jc w:val="right"/>
    </w:pPr>
  </w:style>
  <w:style w:type="paragraph" w:customStyle="1" w:styleId="156">
    <w:name w:val="四级无标题条"/>
    <w:basedOn w:val="1"/>
    <w:qFormat/>
    <w:uiPriority w:val="0"/>
    <w:pPr>
      <w:numPr>
        <w:ilvl w:val="5"/>
        <w:numId w:val="20"/>
      </w:numPr>
      <w:adjustRightInd/>
      <w:spacing w:line="240" w:lineRule="auto"/>
    </w:pPr>
    <w:rPr>
      <w:rFonts w:ascii="宋体" w:hAnsi="宋体"/>
      <w:szCs w:val="24"/>
    </w:rPr>
  </w:style>
  <w:style w:type="paragraph" w:customStyle="1" w:styleId="157">
    <w:name w:val="文献分类号"/>
    <w:qFormat/>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58">
    <w:name w:val="无标题条"/>
    <w:next w:val="57"/>
    <w:qFormat/>
    <w:uiPriority w:val="0"/>
    <w:pPr>
      <w:jc w:val="both"/>
    </w:pPr>
    <w:rPr>
      <w:rFonts w:ascii="宋体" w:hAnsi="宋体" w:eastAsia="宋体" w:cs="Times New Roman"/>
      <w:sz w:val="21"/>
      <w:lang w:val="en-US" w:eastAsia="zh-CN" w:bidi="ar-SA"/>
    </w:rPr>
  </w:style>
  <w:style w:type="paragraph" w:customStyle="1" w:styleId="159">
    <w:name w:val="五级无标题条"/>
    <w:basedOn w:val="1"/>
    <w:qFormat/>
    <w:uiPriority w:val="0"/>
    <w:pPr>
      <w:numPr>
        <w:ilvl w:val="6"/>
        <w:numId w:val="20"/>
      </w:numPr>
      <w:adjustRightInd/>
    </w:pPr>
    <w:rPr>
      <w:szCs w:val="24"/>
    </w:rPr>
  </w:style>
  <w:style w:type="paragraph" w:customStyle="1" w:styleId="160">
    <w:name w:val="一级无标题条"/>
    <w:basedOn w:val="1"/>
    <w:qFormat/>
    <w:uiPriority w:val="0"/>
    <w:pPr>
      <w:numPr>
        <w:ilvl w:val="2"/>
        <w:numId w:val="20"/>
      </w:numPr>
      <w:adjustRightInd/>
      <w:spacing w:before="10" w:after="10" w:line="240" w:lineRule="auto"/>
    </w:pPr>
    <w:rPr>
      <w:rFonts w:ascii="宋体" w:hAnsi="宋体"/>
      <w:szCs w:val="24"/>
    </w:rPr>
  </w:style>
  <w:style w:type="paragraph" w:customStyle="1" w:styleId="161">
    <w:name w:val="注:后续"/>
    <w:qFormat/>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62">
    <w:name w:val="注×:后续"/>
    <w:basedOn w:val="161"/>
    <w:qFormat/>
    <w:uiPriority w:val="0"/>
    <w:pPr>
      <w:ind w:left="1406" w:leftChars="0" w:hanging="499" w:firstLineChars="0"/>
    </w:pPr>
  </w:style>
  <w:style w:type="paragraph" w:customStyle="1" w:styleId="163">
    <w:name w:val="标准文件_一级无标题"/>
    <w:basedOn w:val="106"/>
    <w:qFormat/>
    <w:uiPriority w:val="0"/>
    <w:pPr>
      <w:spacing w:before="0" w:beforeLines="0" w:after="0" w:afterLines="0"/>
      <w:outlineLvl w:val="9"/>
    </w:pPr>
    <w:rPr>
      <w:rFonts w:ascii="宋体" w:eastAsia="宋体"/>
    </w:rPr>
  </w:style>
  <w:style w:type="paragraph" w:customStyle="1" w:styleId="164">
    <w:name w:val="标准文件_五级无标题"/>
    <w:basedOn w:val="104"/>
    <w:qFormat/>
    <w:uiPriority w:val="0"/>
    <w:pPr>
      <w:spacing w:before="0" w:beforeLines="0" w:after="0" w:afterLines="0"/>
      <w:outlineLvl w:val="9"/>
    </w:pPr>
    <w:rPr>
      <w:rFonts w:ascii="宋体" w:eastAsia="宋体"/>
    </w:rPr>
  </w:style>
  <w:style w:type="paragraph" w:customStyle="1" w:styleId="165">
    <w:name w:val="标准文件_三级无标题"/>
    <w:basedOn w:val="95"/>
    <w:qFormat/>
    <w:uiPriority w:val="0"/>
    <w:pPr>
      <w:spacing w:before="0" w:beforeLines="0" w:after="0" w:afterLines="0"/>
      <w:outlineLvl w:val="9"/>
    </w:pPr>
    <w:rPr>
      <w:rFonts w:ascii="宋体" w:eastAsia="宋体"/>
    </w:rPr>
  </w:style>
  <w:style w:type="paragraph" w:customStyle="1" w:styleId="166">
    <w:name w:val="标准文件_二级无标题"/>
    <w:basedOn w:val="66"/>
    <w:qFormat/>
    <w:uiPriority w:val="0"/>
    <w:pPr>
      <w:spacing w:before="0" w:beforeLines="0" w:after="0" w:afterLines="0"/>
      <w:outlineLvl w:val="9"/>
    </w:pPr>
    <w:rPr>
      <w:rFonts w:ascii="宋体" w:eastAsia="宋体"/>
    </w:rPr>
  </w:style>
  <w:style w:type="paragraph" w:customStyle="1" w:styleId="167">
    <w:name w:val="标准_四级无标题"/>
    <w:basedOn w:val="99"/>
    <w:next w:val="57"/>
    <w:qFormat/>
    <w:uiPriority w:val="0"/>
    <w:rPr>
      <w:rFonts w:eastAsia="宋体"/>
    </w:rPr>
  </w:style>
  <w:style w:type="paragraph" w:customStyle="1" w:styleId="168">
    <w:name w:val="标准文件_四级无标题"/>
    <w:basedOn w:val="99"/>
    <w:qFormat/>
    <w:uiPriority w:val="0"/>
    <w:pPr>
      <w:spacing w:before="0" w:beforeLines="0" w:after="0" w:afterLines="0"/>
      <w:outlineLvl w:val="9"/>
    </w:pPr>
    <w:rPr>
      <w:rFonts w:ascii="宋体" w:hAnsi="黑体" w:eastAsia="宋体"/>
      <w:szCs w:val="52"/>
    </w:rPr>
  </w:style>
  <w:style w:type="paragraph" w:customStyle="1" w:styleId="169">
    <w:name w:val="标准文件_大写罗马数字编号列项"/>
    <w:basedOn w:val="57"/>
    <w:qFormat/>
    <w:uiPriority w:val="0"/>
    <w:pPr>
      <w:numPr>
        <w:ilvl w:val="0"/>
        <w:numId w:val="23"/>
      </w:numPr>
      <w:ind w:firstLine="0" w:firstLineChars="0"/>
    </w:pPr>
    <w:rPr>
      <w:rFonts w:ascii="Times New Roman" w:cs="Arial"/>
      <w:szCs w:val="28"/>
    </w:rPr>
  </w:style>
  <w:style w:type="paragraph" w:customStyle="1" w:styleId="170">
    <w:name w:val="标准文件_小写罗马数字编号列项"/>
    <w:basedOn w:val="57"/>
    <w:qFormat/>
    <w:uiPriority w:val="0"/>
    <w:pPr>
      <w:numPr>
        <w:ilvl w:val="0"/>
        <w:numId w:val="24"/>
      </w:numPr>
      <w:ind w:firstLine="0" w:firstLineChars="0"/>
    </w:pPr>
    <w:rPr>
      <w:rFonts w:cs="Arial"/>
      <w:szCs w:val="28"/>
    </w:rPr>
  </w:style>
  <w:style w:type="paragraph" w:customStyle="1" w:styleId="171">
    <w:name w:val="标准文件_附录标题"/>
    <w:basedOn w:val="77"/>
    <w:qFormat/>
    <w:uiPriority w:val="0"/>
    <w:pPr>
      <w:numPr>
        <w:numId w:val="0"/>
      </w:numPr>
      <w:spacing w:after="280"/>
      <w:outlineLvl w:val="9"/>
    </w:pPr>
  </w:style>
  <w:style w:type="paragraph" w:customStyle="1" w:styleId="172">
    <w:name w:val="标准文件_二级项"/>
    <w:qFormat/>
    <w:uiPriority w:val="0"/>
    <w:rPr>
      <w:rFonts w:ascii="宋体" w:hAnsi="Times New Roman" w:eastAsia="宋体" w:cs="Times New Roman"/>
      <w:sz w:val="21"/>
      <w:lang w:val="en-US" w:eastAsia="zh-CN" w:bidi="ar-SA"/>
    </w:rPr>
  </w:style>
  <w:style w:type="paragraph" w:customStyle="1" w:styleId="173">
    <w:name w:val="标准文件_三级项"/>
    <w:basedOn w:val="1"/>
    <w:qFormat/>
    <w:uiPriority w:val="0"/>
    <w:pPr>
      <w:numPr>
        <w:ilvl w:val="2"/>
        <w:numId w:val="21"/>
      </w:numPr>
      <w:spacing w:line="536870612" w:lineRule="auto"/>
    </w:pPr>
    <w:rPr>
      <w:rFonts w:ascii="Times New Roman" w:hAnsi="Times New Roman"/>
    </w:rPr>
  </w:style>
  <w:style w:type="paragraph" w:customStyle="1" w:styleId="174">
    <w:name w:val="图表脚注说明"/>
    <w:basedOn w:val="1"/>
    <w:next w:val="57"/>
    <w:qFormat/>
    <w:uiPriority w:val="0"/>
    <w:pPr>
      <w:numPr>
        <w:ilvl w:val="0"/>
        <w:numId w:val="25"/>
      </w:numPr>
      <w:adjustRightInd/>
      <w:spacing w:line="240" w:lineRule="auto"/>
    </w:pPr>
    <w:rPr>
      <w:rFonts w:ascii="宋体" w:hAnsi="Times New Roman"/>
      <w:sz w:val="18"/>
      <w:szCs w:val="18"/>
    </w:rPr>
  </w:style>
  <w:style w:type="paragraph" w:customStyle="1" w:styleId="175">
    <w:name w:val="标准文件_字母编号列项（一级）"/>
    <w:qFormat/>
    <w:uiPriority w:val="0"/>
    <w:pPr>
      <w:numPr>
        <w:ilvl w:val="0"/>
        <w:numId w:val="13"/>
      </w:numPr>
      <w:jc w:val="both"/>
    </w:pPr>
    <w:rPr>
      <w:rFonts w:ascii="宋体" w:hAnsi="Times New Roman" w:eastAsia="宋体" w:cs="Times New Roman"/>
      <w:sz w:val="21"/>
      <w:lang w:val="en-US" w:eastAsia="zh-CN" w:bidi="ar-SA"/>
    </w:rPr>
  </w:style>
  <w:style w:type="paragraph" w:customStyle="1" w:styleId="176">
    <w:name w:val="标准文件_索引字母"/>
    <w:next w:val="57"/>
    <w:qFormat/>
    <w:uiPriority w:val="0"/>
    <w:pPr>
      <w:jc w:val="center"/>
    </w:pPr>
    <w:rPr>
      <w:rFonts w:ascii="宋体" w:hAnsi="宋体" w:eastAsia="Times New Roman" w:cs="Times New Roman"/>
      <w:b/>
      <w:kern w:val="2"/>
      <w:sz w:val="21"/>
      <w:lang w:val="en-US" w:eastAsia="zh-CN" w:bidi="ar-SA"/>
    </w:rPr>
  </w:style>
  <w:style w:type="paragraph" w:customStyle="1" w:styleId="177">
    <w:name w:val="标准文件_附录前"/>
    <w:next w:val="57"/>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178">
    <w:name w:val="标准文件_正文标准名称"/>
    <w:qFormat/>
    <w:uiPriority w:val="0"/>
    <w:pPr>
      <w:spacing w:before="560" w:after="640" w:line="400" w:lineRule="exact"/>
      <w:jc w:val="center"/>
    </w:pPr>
    <w:rPr>
      <w:rFonts w:ascii="黑体" w:hAnsi="黑体" w:eastAsia="黑体" w:cs="Times New Roman"/>
      <w:kern w:val="2"/>
      <w:sz w:val="32"/>
      <w:szCs w:val="32"/>
      <w:lang w:val="en-US" w:eastAsia="zh-CN" w:bidi="ar-SA"/>
    </w:rPr>
  </w:style>
  <w:style w:type="paragraph" w:customStyle="1" w:styleId="179">
    <w:name w:val="标准文件_表格"/>
    <w:basedOn w:val="57"/>
    <w:qFormat/>
    <w:uiPriority w:val="0"/>
    <w:pPr>
      <w:ind w:firstLine="0" w:firstLineChars="0"/>
      <w:jc w:val="center"/>
    </w:pPr>
    <w:rPr>
      <w:sz w:val="18"/>
    </w:rPr>
  </w:style>
  <w:style w:type="paragraph" w:customStyle="1" w:styleId="180">
    <w:name w:val="标准文件_注："/>
    <w:next w:val="57"/>
    <w:qFormat/>
    <w:uiPriority w:val="0"/>
    <w:pPr>
      <w:widowControl w:val="0"/>
      <w:numPr>
        <w:ilvl w:val="0"/>
        <w:numId w:val="26"/>
      </w:numPr>
      <w:autoSpaceDE w:val="0"/>
      <w:autoSpaceDN w:val="0"/>
      <w:jc w:val="both"/>
    </w:pPr>
    <w:rPr>
      <w:rFonts w:ascii="宋体" w:hAnsi="Times New Roman" w:eastAsia="宋体" w:cs="Times New Roman"/>
      <w:sz w:val="18"/>
      <w:szCs w:val="18"/>
      <w:lang w:val="en-US" w:eastAsia="zh-CN" w:bidi="ar-SA"/>
    </w:rPr>
  </w:style>
  <w:style w:type="paragraph" w:customStyle="1" w:styleId="181">
    <w:name w:val="标准文件_注×："/>
    <w:qFormat/>
    <w:uiPriority w:val="0"/>
    <w:pPr>
      <w:widowControl w:val="0"/>
      <w:numPr>
        <w:ilvl w:val="0"/>
        <w:numId w:val="27"/>
      </w:numPr>
      <w:autoSpaceDE w:val="0"/>
      <w:autoSpaceDN w:val="0"/>
      <w:jc w:val="both"/>
    </w:pPr>
    <w:rPr>
      <w:rFonts w:ascii="宋体" w:hAnsi="Times New Roman" w:eastAsia="宋体" w:cs="Times New Roman"/>
      <w:sz w:val="18"/>
      <w:szCs w:val="18"/>
      <w:lang w:val="en-US" w:eastAsia="zh-CN" w:bidi="ar-SA"/>
    </w:rPr>
  </w:style>
  <w:style w:type="paragraph" w:customStyle="1" w:styleId="182">
    <w:name w:val="标准文件_示例："/>
    <w:next w:val="183"/>
    <w:qFormat/>
    <w:uiPriority w:val="0"/>
    <w:pPr>
      <w:widowControl w:val="0"/>
      <w:numPr>
        <w:ilvl w:val="0"/>
        <w:numId w:val="28"/>
      </w:numPr>
      <w:jc w:val="both"/>
    </w:pPr>
    <w:rPr>
      <w:rFonts w:ascii="宋体" w:hAnsi="Times New Roman" w:eastAsia="宋体" w:cs="Times New Roman"/>
      <w:sz w:val="18"/>
      <w:szCs w:val="18"/>
      <w:lang w:val="en-US" w:eastAsia="zh-CN" w:bidi="ar-SA"/>
    </w:rPr>
  </w:style>
  <w:style w:type="paragraph" w:customStyle="1" w:styleId="183">
    <w:name w:val="标准文件_示例内容"/>
    <w:basedOn w:val="57"/>
    <w:qFormat/>
    <w:uiPriority w:val="0"/>
    <w:pPr>
      <w:ind w:firstLine="420"/>
    </w:pPr>
    <w:rPr>
      <w:sz w:val="18"/>
    </w:rPr>
  </w:style>
  <w:style w:type="paragraph" w:customStyle="1" w:styleId="184">
    <w:name w:val="标准文件_示例×："/>
    <w:basedOn w:val="1"/>
    <w:next w:val="183"/>
    <w:qFormat/>
    <w:uiPriority w:val="0"/>
    <w:pPr>
      <w:widowControl/>
      <w:numPr>
        <w:ilvl w:val="0"/>
        <w:numId w:val="29"/>
      </w:numPr>
      <w:adjustRightInd/>
      <w:spacing w:line="240" w:lineRule="auto"/>
    </w:pPr>
    <w:rPr>
      <w:rFonts w:ascii="宋体" w:hAnsi="Times New Roman"/>
      <w:kern w:val="0"/>
      <w:sz w:val="18"/>
      <w:szCs w:val="18"/>
    </w:rPr>
  </w:style>
  <w:style w:type="character" w:customStyle="1" w:styleId="185">
    <w:name w:val="标准文件_段 Char"/>
    <w:link w:val="57"/>
    <w:qFormat/>
    <w:uiPriority w:val="0"/>
    <w:rPr>
      <w:rFonts w:ascii="宋体" w:hAnsi="Times New Roman"/>
      <w:sz w:val="21"/>
    </w:rPr>
  </w:style>
  <w:style w:type="paragraph" w:customStyle="1" w:styleId="186">
    <w:name w:val="标准文件_表格续"/>
    <w:basedOn w:val="57"/>
    <w:next w:val="57"/>
    <w:qFormat/>
    <w:uiPriority w:val="0"/>
    <w:pPr>
      <w:jc w:val="center"/>
    </w:pPr>
    <w:rPr>
      <w:rFonts w:ascii="黑体" w:hAnsi="黑体" w:eastAsia="黑体"/>
    </w:rPr>
  </w:style>
  <w:style w:type="character" w:styleId="187">
    <w:name w:val="Placeholder Text"/>
    <w:basedOn w:val="29"/>
    <w:semiHidden/>
    <w:qFormat/>
    <w:uiPriority w:val="99"/>
    <w:rPr>
      <w:color w:val="808080"/>
    </w:rPr>
  </w:style>
  <w:style w:type="paragraph" w:customStyle="1" w:styleId="188">
    <w:name w:val="标准文件_二级项2"/>
    <w:basedOn w:val="57"/>
    <w:qFormat/>
    <w:uiPriority w:val="0"/>
    <w:pPr>
      <w:numPr>
        <w:ilvl w:val="1"/>
        <w:numId w:val="21"/>
      </w:numPr>
      <w:ind w:firstLine="0" w:firstLineChars="0"/>
    </w:pPr>
  </w:style>
  <w:style w:type="paragraph" w:customStyle="1" w:styleId="189">
    <w:name w:val="标准文件_三级项2"/>
    <w:basedOn w:val="57"/>
    <w:qFormat/>
    <w:uiPriority w:val="0"/>
    <w:pPr>
      <w:numPr>
        <w:ilvl w:val="0"/>
        <w:numId w:val="30"/>
      </w:numPr>
      <w:spacing w:line="300" w:lineRule="exact"/>
      <w:ind w:firstLineChars="0"/>
    </w:pPr>
    <w:rPr>
      <w:rFonts w:ascii="Times New Roman"/>
    </w:rPr>
  </w:style>
  <w:style w:type="paragraph" w:customStyle="1" w:styleId="190">
    <w:name w:val="标准文件_一级项2"/>
    <w:basedOn w:val="57"/>
    <w:qFormat/>
    <w:uiPriority w:val="0"/>
    <w:pPr>
      <w:numPr>
        <w:ilvl w:val="0"/>
        <w:numId w:val="31"/>
      </w:numPr>
      <w:spacing w:line="300" w:lineRule="exact"/>
      <w:ind w:firstLineChars="0"/>
    </w:pPr>
    <w:rPr>
      <w:rFonts w:ascii="Times New Roman"/>
    </w:rPr>
  </w:style>
  <w:style w:type="paragraph" w:customStyle="1" w:styleId="191">
    <w:name w:val="标准文件_提示"/>
    <w:basedOn w:val="57"/>
    <w:next w:val="57"/>
    <w:qFormat/>
    <w:uiPriority w:val="0"/>
    <w:pPr>
      <w:ind w:firstLine="420"/>
    </w:pPr>
    <w:rPr>
      <w:rFonts w:ascii="黑体" w:eastAsia="黑体"/>
    </w:rPr>
  </w:style>
  <w:style w:type="character" w:customStyle="1" w:styleId="192">
    <w:name w:val="标准文件_来源"/>
    <w:basedOn w:val="29"/>
    <w:qFormat/>
    <w:uiPriority w:val="1"/>
    <w:rPr>
      <w:rFonts w:eastAsia="宋体"/>
      <w:sz w:val="21"/>
    </w:rPr>
  </w:style>
  <w:style w:type="paragraph" w:customStyle="1" w:styleId="193">
    <w:name w:val="标准文件_图表说明"/>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194">
    <w:name w:val="其他发布日期"/>
    <w:basedOn w:val="121"/>
    <w:qFormat/>
    <w:uiPriority w:val="0"/>
    <w:pPr>
      <w:framePr w:w="3997" w:h="471" w:hRule="exact" w:hSpace="0" w:vSpace="181" w:wrap="around" w:vAnchor="page" w:hAnchor="page" w:x="1419" w:y="14097"/>
    </w:pPr>
  </w:style>
  <w:style w:type="paragraph" w:customStyle="1" w:styleId="195">
    <w:name w:val="其他实施日期"/>
    <w:basedOn w:val="155"/>
    <w:qFormat/>
    <w:uiPriority w:val="0"/>
    <w:pPr>
      <w:framePr w:w="3997" w:h="471" w:hRule="exact" w:vSpace="181" w:wrap="around" w:vAnchor="page" w:hAnchor="page" w:x="7089" w:y="14097"/>
    </w:pPr>
  </w:style>
  <w:style w:type="paragraph" w:customStyle="1" w:styleId="196">
    <w:name w:val="标准文件_文件编号"/>
    <w:basedOn w:val="57"/>
    <w:qFormat/>
    <w:uiPriority w:val="0"/>
    <w:pPr>
      <w:framePr w:w="9356" w:h="624" w:hRule="exact" w:hSpace="181" w:vSpace="181" w:wrap="auto" w:vAnchor="page" w:hAnchor="page" w:x="1419" w:y="3284"/>
      <w:wordWrap w:val="0"/>
      <w:spacing w:line="280" w:lineRule="exact"/>
      <w:ind w:firstLine="0" w:firstLineChars="0"/>
      <w:jc w:val="right"/>
    </w:pPr>
    <w:rPr>
      <w:rFonts w:ascii="黑体" w:eastAsia="黑体"/>
      <w:bCs/>
      <w:sz w:val="28"/>
      <w:szCs w:val="28"/>
    </w:rPr>
  </w:style>
  <w:style w:type="paragraph" w:customStyle="1" w:styleId="197">
    <w:name w:val="标准文件_替换文件编号"/>
    <w:basedOn w:val="196"/>
    <w:qFormat/>
    <w:uiPriority w:val="0"/>
    <w:pPr>
      <w:framePr/>
      <w:spacing w:before="57"/>
    </w:pPr>
    <w:rPr>
      <w:sz w:val="21"/>
    </w:rPr>
  </w:style>
  <w:style w:type="paragraph" w:customStyle="1" w:styleId="198">
    <w:name w:val="标准文件_文件名称"/>
    <w:basedOn w:val="57"/>
    <w:next w:val="57"/>
    <w:qFormat/>
    <w:uiPriority w:val="0"/>
    <w:pPr>
      <w:framePr w:w="9639" w:h="6976" w:hRule="exact" w:wrap="auto" w:vAnchor="page" w:hAnchor="page" w:y="6408"/>
      <w:autoSpaceDE/>
      <w:autoSpaceDN/>
      <w:spacing w:line="700" w:lineRule="exact"/>
      <w:ind w:firstLine="0" w:firstLineChars="0"/>
      <w:jc w:val="center"/>
    </w:pPr>
    <w:rPr>
      <w:rFonts w:ascii="黑体" w:hAnsi="黑体" w:eastAsia="黑体"/>
      <w:bCs/>
      <w:sz w:val="52"/>
    </w:rPr>
  </w:style>
  <w:style w:type="paragraph" w:customStyle="1" w:styleId="199">
    <w:name w:val="标准文件_附录图标号"/>
    <w:basedOn w:val="57"/>
    <w:next w:val="57"/>
    <w:qFormat/>
    <w:uiPriority w:val="0"/>
    <w:pPr>
      <w:numPr>
        <w:ilvl w:val="0"/>
        <w:numId w:val="6"/>
      </w:numPr>
      <w:spacing w:line="14" w:lineRule="exact"/>
      <w:ind w:firstLine="0" w:firstLineChars="0"/>
      <w:jc w:val="center"/>
    </w:pPr>
    <w:rPr>
      <w:rFonts w:ascii="黑体" w:hAnsi="黑体" w:eastAsia="黑体"/>
      <w:vanish/>
      <w:sz w:val="2"/>
      <w:szCs w:val="21"/>
    </w:rPr>
  </w:style>
  <w:style w:type="paragraph" w:customStyle="1" w:styleId="200">
    <w:name w:val="标准文件_附录表标号"/>
    <w:basedOn w:val="57"/>
    <w:next w:val="57"/>
    <w:qFormat/>
    <w:uiPriority w:val="0"/>
    <w:pPr>
      <w:numPr>
        <w:ilvl w:val="0"/>
        <w:numId w:val="5"/>
      </w:numPr>
      <w:spacing w:line="14" w:lineRule="exact"/>
      <w:ind w:firstLine="0" w:firstLineChars="0"/>
      <w:jc w:val="center"/>
    </w:pPr>
    <w:rPr>
      <w:rFonts w:eastAsia="黑体"/>
      <w:vanish/>
      <w:sz w:val="2"/>
    </w:rPr>
  </w:style>
  <w:style w:type="paragraph" w:customStyle="1" w:styleId="201">
    <w:name w:val="标准文件_引言一级条标题"/>
    <w:basedOn w:val="57"/>
    <w:next w:val="57"/>
    <w:qFormat/>
    <w:uiPriority w:val="0"/>
    <w:pPr>
      <w:numPr>
        <w:ilvl w:val="1"/>
        <w:numId w:val="8"/>
      </w:numPr>
      <w:spacing w:before="50" w:beforeLines="50" w:after="50" w:afterLines="50"/>
      <w:ind w:firstLineChars="0"/>
    </w:pPr>
    <w:rPr>
      <w:rFonts w:ascii="黑体" w:eastAsia="黑体"/>
    </w:rPr>
  </w:style>
  <w:style w:type="paragraph" w:customStyle="1" w:styleId="202">
    <w:name w:val="标准文件_引言二级条标题"/>
    <w:basedOn w:val="57"/>
    <w:next w:val="57"/>
    <w:qFormat/>
    <w:uiPriority w:val="0"/>
    <w:pPr>
      <w:numPr>
        <w:ilvl w:val="2"/>
        <w:numId w:val="8"/>
      </w:numPr>
      <w:spacing w:before="50" w:beforeLines="50" w:after="50" w:afterLines="50"/>
      <w:ind w:firstLineChars="0"/>
    </w:pPr>
    <w:rPr>
      <w:rFonts w:ascii="黑体" w:eastAsia="黑体"/>
    </w:rPr>
  </w:style>
  <w:style w:type="paragraph" w:customStyle="1" w:styleId="203">
    <w:name w:val="标准文件_引言三级条标题"/>
    <w:basedOn w:val="57"/>
    <w:next w:val="57"/>
    <w:qFormat/>
    <w:uiPriority w:val="0"/>
    <w:pPr>
      <w:numPr>
        <w:ilvl w:val="3"/>
        <w:numId w:val="8"/>
      </w:numPr>
      <w:spacing w:before="50" w:beforeLines="50" w:after="50" w:afterLines="50"/>
      <w:ind w:firstLineChars="0"/>
    </w:pPr>
    <w:rPr>
      <w:rFonts w:ascii="黑体" w:eastAsia="黑体"/>
    </w:rPr>
  </w:style>
  <w:style w:type="paragraph" w:customStyle="1" w:styleId="204">
    <w:name w:val="标准文件_引言四级条标题"/>
    <w:basedOn w:val="57"/>
    <w:next w:val="57"/>
    <w:qFormat/>
    <w:uiPriority w:val="0"/>
    <w:pPr>
      <w:numPr>
        <w:ilvl w:val="4"/>
        <w:numId w:val="8"/>
      </w:numPr>
      <w:spacing w:before="50" w:beforeLines="50" w:after="50" w:afterLines="50"/>
      <w:ind w:firstLineChars="0"/>
    </w:pPr>
    <w:rPr>
      <w:rFonts w:ascii="黑体" w:eastAsia="黑体"/>
    </w:rPr>
  </w:style>
  <w:style w:type="paragraph" w:customStyle="1" w:styleId="205">
    <w:name w:val="标准文件_引言五级条标题"/>
    <w:basedOn w:val="57"/>
    <w:next w:val="57"/>
    <w:qFormat/>
    <w:uiPriority w:val="0"/>
    <w:pPr>
      <w:numPr>
        <w:ilvl w:val="5"/>
        <w:numId w:val="8"/>
      </w:numPr>
      <w:spacing w:before="50" w:beforeLines="50" w:after="50" w:afterLines="50"/>
      <w:ind w:firstLineChars="0"/>
    </w:pPr>
    <w:rPr>
      <w:rFonts w:ascii="黑体" w:eastAsia="黑体"/>
    </w:rPr>
  </w:style>
  <w:style w:type="paragraph" w:customStyle="1" w:styleId="206">
    <w:name w:val="标准文件_注后"/>
    <w:basedOn w:val="57"/>
    <w:qFormat/>
    <w:uiPriority w:val="0"/>
    <w:pPr>
      <w:ind w:left="811" w:firstLine="0" w:firstLineChars="0"/>
    </w:pPr>
    <w:rPr>
      <w:sz w:val="18"/>
    </w:rPr>
  </w:style>
  <w:style w:type="paragraph" w:customStyle="1" w:styleId="207">
    <w:name w:val="标准文件_注X后"/>
    <w:basedOn w:val="57"/>
    <w:qFormat/>
    <w:uiPriority w:val="0"/>
    <w:pPr>
      <w:ind w:left="811" w:firstLine="0" w:firstLineChars="0"/>
    </w:pPr>
    <w:rPr>
      <w:sz w:val="18"/>
    </w:rPr>
  </w:style>
  <w:style w:type="paragraph" w:customStyle="1" w:styleId="208">
    <w:name w:val="标准文件_示例后"/>
    <w:basedOn w:val="57"/>
    <w:qFormat/>
    <w:uiPriority w:val="0"/>
    <w:pPr>
      <w:ind w:left="964" w:firstLine="0" w:firstLineChars="0"/>
    </w:pPr>
    <w:rPr>
      <w:sz w:val="18"/>
    </w:rPr>
  </w:style>
  <w:style w:type="paragraph" w:customStyle="1" w:styleId="209">
    <w:name w:val="标准文件_示例X后"/>
    <w:basedOn w:val="57"/>
    <w:link w:val="210"/>
    <w:qFormat/>
    <w:uiPriority w:val="0"/>
    <w:pPr>
      <w:ind w:left="1049" w:firstLine="0" w:firstLineChars="0"/>
    </w:pPr>
    <w:rPr>
      <w:sz w:val="18"/>
    </w:rPr>
  </w:style>
  <w:style w:type="character" w:customStyle="1" w:styleId="210">
    <w:name w:val="标准文件_示例X后 字符"/>
    <w:basedOn w:val="185"/>
    <w:link w:val="209"/>
    <w:qFormat/>
    <w:uiPriority w:val="0"/>
    <w:rPr>
      <w:rFonts w:ascii="宋体" w:hAnsi="Times New Roman"/>
      <w:sz w:val="18"/>
    </w:rPr>
  </w:style>
  <w:style w:type="paragraph" w:customStyle="1" w:styleId="211">
    <w:name w:val="标准文件_索引项"/>
    <w:basedOn w:val="57"/>
    <w:next w:val="57"/>
    <w:qFormat/>
    <w:uiPriority w:val="0"/>
    <w:pPr>
      <w:tabs>
        <w:tab w:val="right" w:leader="dot" w:pos="9356"/>
      </w:tabs>
      <w:ind w:left="210" w:hanging="210" w:firstLineChars="0"/>
      <w:jc w:val="left"/>
    </w:pPr>
  </w:style>
  <w:style w:type="paragraph" w:customStyle="1" w:styleId="212">
    <w:name w:val="标准文件_附录一级无标题"/>
    <w:basedOn w:val="79"/>
    <w:qFormat/>
    <w:uiPriority w:val="0"/>
    <w:pPr>
      <w:spacing w:before="0" w:beforeLines="0" w:after="0" w:afterLines="0" w:line="276" w:lineRule="auto"/>
      <w:outlineLvl w:val="9"/>
    </w:pPr>
    <w:rPr>
      <w:rFonts w:ascii="宋体" w:eastAsia="宋体"/>
    </w:rPr>
  </w:style>
  <w:style w:type="paragraph" w:customStyle="1" w:styleId="213">
    <w:name w:val="标准文件_附录二级无标题"/>
    <w:basedOn w:val="80"/>
    <w:qFormat/>
    <w:uiPriority w:val="0"/>
    <w:pPr>
      <w:spacing w:before="0" w:beforeLines="0" w:after="0" w:afterLines="0" w:line="276" w:lineRule="auto"/>
      <w:outlineLvl w:val="9"/>
    </w:pPr>
    <w:rPr>
      <w:rFonts w:ascii="宋体" w:eastAsia="宋体"/>
    </w:rPr>
  </w:style>
  <w:style w:type="paragraph" w:customStyle="1" w:styleId="214">
    <w:name w:val="标准文件_附录三级无标题"/>
    <w:basedOn w:val="82"/>
    <w:qFormat/>
    <w:uiPriority w:val="0"/>
    <w:pPr>
      <w:spacing w:before="0" w:beforeLines="0" w:after="0" w:afterLines="0" w:line="276" w:lineRule="auto"/>
      <w:outlineLvl w:val="9"/>
    </w:pPr>
    <w:rPr>
      <w:rFonts w:ascii="宋体" w:eastAsia="宋体"/>
    </w:rPr>
  </w:style>
  <w:style w:type="paragraph" w:customStyle="1" w:styleId="215">
    <w:name w:val="标准文件_附录四级无标题"/>
    <w:basedOn w:val="83"/>
    <w:qFormat/>
    <w:uiPriority w:val="0"/>
    <w:pPr>
      <w:spacing w:before="0" w:beforeLines="0" w:after="0" w:afterLines="0" w:line="276" w:lineRule="auto"/>
      <w:outlineLvl w:val="9"/>
    </w:pPr>
    <w:rPr>
      <w:rFonts w:ascii="宋体" w:eastAsia="宋体"/>
    </w:rPr>
  </w:style>
  <w:style w:type="paragraph" w:customStyle="1" w:styleId="216">
    <w:name w:val="标准文件_附录五级无标题"/>
    <w:basedOn w:val="85"/>
    <w:qFormat/>
    <w:uiPriority w:val="0"/>
    <w:pPr>
      <w:spacing w:before="0" w:beforeLines="0" w:after="0" w:afterLines="0" w:line="276" w:lineRule="auto"/>
      <w:outlineLvl w:val="9"/>
    </w:pPr>
    <w:rPr>
      <w:rFonts w:ascii="宋体" w:eastAsia="宋体"/>
    </w:rPr>
  </w:style>
  <w:style w:type="paragraph" w:customStyle="1" w:styleId="217">
    <w:name w:val="标准文件_引言一级无标题"/>
    <w:basedOn w:val="201"/>
    <w:next w:val="57"/>
    <w:qFormat/>
    <w:uiPriority w:val="0"/>
    <w:pPr>
      <w:spacing w:before="0" w:beforeLines="0" w:after="0" w:afterLines="0" w:line="276" w:lineRule="auto"/>
    </w:pPr>
    <w:rPr>
      <w:rFonts w:ascii="宋体" w:eastAsia="宋体"/>
    </w:rPr>
  </w:style>
  <w:style w:type="paragraph" w:customStyle="1" w:styleId="218">
    <w:name w:val="标准文件_引言二级无标题"/>
    <w:basedOn w:val="202"/>
    <w:next w:val="57"/>
    <w:qFormat/>
    <w:uiPriority w:val="0"/>
    <w:pPr>
      <w:spacing w:before="0" w:beforeLines="0" w:after="0" w:afterLines="0" w:line="276" w:lineRule="auto"/>
    </w:pPr>
    <w:rPr>
      <w:rFonts w:ascii="宋体" w:eastAsia="宋体"/>
    </w:rPr>
  </w:style>
  <w:style w:type="paragraph" w:customStyle="1" w:styleId="219">
    <w:name w:val="标准文件_引言三级无标题"/>
    <w:basedOn w:val="203"/>
    <w:qFormat/>
    <w:uiPriority w:val="0"/>
    <w:pPr>
      <w:spacing w:before="0" w:beforeLines="0" w:after="0" w:afterLines="0" w:line="276" w:lineRule="auto"/>
    </w:pPr>
    <w:rPr>
      <w:rFonts w:ascii="宋体" w:eastAsia="宋体"/>
    </w:rPr>
  </w:style>
  <w:style w:type="paragraph" w:customStyle="1" w:styleId="220">
    <w:name w:val="标准文件_引言四级无标题"/>
    <w:basedOn w:val="204"/>
    <w:next w:val="57"/>
    <w:qFormat/>
    <w:uiPriority w:val="0"/>
    <w:pPr>
      <w:spacing w:before="0" w:beforeLines="0" w:after="0" w:afterLines="0" w:line="276" w:lineRule="auto"/>
    </w:pPr>
    <w:rPr>
      <w:rFonts w:ascii="宋体" w:eastAsia="宋体"/>
    </w:rPr>
  </w:style>
  <w:style w:type="paragraph" w:customStyle="1" w:styleId="221">
    <w:name w:val="标准文件_引言五级无标题"/>
    <w:basedOn w:val="205"/>
    <w:next w:val="57"/>
    <w:qFormat/>
    <w:uiPriority w:val="0"/>
    <w:pPr>
      <w:spacing w:before="0" w:beforeLines="0" w:after="0" w:afterLines="0" w:line="276" w:lineRule="auto"/>
    </w:pPr>
    <w:rPr>
      <w:rFonts w:ascii="宋体" w:eastAsia="宋体"/>
    </w:rPr>
  </w:style>
  <w:style w:type="paragraph" w:customStyle="1" w:styleId="222">
    <w:name w:val="标准文件_索引标题"/>
    <w:basedOn w:val="64"/>
    <w:next w:val="57"/>
    <w:qFormat/>
    <w:uiPriority w:val="0"/>
    <w:rPr>
      <w:rFonts w:hAnsi="黑体"/>
    </w:rPr>
  </w:style>
  <w:style w:type="paragraph" w:customStyle="1" w:styleId="223">
    <w:name w:val="标准文件_脚注内容"/>
    <w:basedOn w:val="57"/>
    <w:qFormat/>
    <w:uiPriority w:val="0"/>
    <w:pPr>
      <w:ind w:left="400" w:leftChars="200" w:hanging="200" w:hangingChars="200"/>
    </w:pPr>
    <w:rPr>
      <w:sz w:val="15"/>
    </w:rPr>
  </w:style>
  <w:style w:type="paragraph" w:customStyle="1" w:styleId="224">
    <w:name w:val="标准文件_术语条一"/>
    <w:basedOn w:val="163"/>
    <w:next w:val="57"/>
    <w:qFormat/>
    <w:uiPriority w:val="0"/>
  </w:style>
  <w:style w:type="paragraph" w:customStyle="1" w:styleId="225">
    <w:name w:val="标准文件_术语条二"/>
    <w:basedOn w:val="166"/>
    <w:next w:val="57"/>
    <w:qFormat/>
    <w:uiPriority w:val="0"/>
  </w:style>
  <w:style w:type="paragraph" w:customStyle="1" w:styleId="226">
    <w:name w:val="标准文件_术语条三"/>
    <w:basedOn w:val="165"/>
    <w:next w:val="57"/>
    <w:qFormat/>
    <w:uiPriority w:val="0"/>
  </w:style>
  <w:style w:type="paragraph" w:customStyle="1" w:styleId="227">
    <w:name w:val="标准文件_术语条四"/>
    <w:basedOn w:val="168"/>
    <w:next w:val="57"/>
    <w:qFormat/>
    <w:uiPriority w:val="0"/>
  </w:style>
  <w:style w:type="paragraph" w:customStyle="1" w:styleId="228">
    <w:name w:val="标准文件_术语条五"/>
    <w:basedOn w:val="164"/>
    <w:next w:val="57"/>
    <w:qFormat/>
    <w:uiPriority w:val="0"/>
  </w:style>
  <w:style w:type="paragraph" w:customStyle="1" w:styleId="229">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230">
    <w:name w:val="发布"/>
    <w:basedOn w:val="29"/>
    <w:qFormat/>
    <w:uiPriority w:val="0"/>
    <w:rPr>
      <w:rFonts w:ascii="黑体" w:eastAsia="黑体"/>
      <w:spacing w:val="85"/>
      <w:w w:val="100"/>
      <w:position w:val="3"/>
      <w:sz w:val="28"/>
      <w:szCs w:val="28"/>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2" Type="http://schemas.openxmlformats.org/officeDocument/2006/relationships/glossaryDocument" Target="glossary/document.xml"/><Relationship Id="rId21" Type="http://schemas.openxmlformats.org/officeDocument/2006/relationships/fontTable" Target="fontTable.xml"/><Relationship Id="rId20" Type="http://schemas.openxmlformats.org/officeDocument/2006/relationships/customXml" Target="../customXml/item2.xml"/><Relationship Id="rId2" Type="http://schemas.openxmlformats.org/officeDocument/2006/relationships/settings" Target="settings.xml"/><Relationship Id="rId19" Type="http://schemas.openxmlformats.org/officeDocument/2006/relationships/numbering" Target="numbering.xml"/><Relationship Id="rId18" Type="http://schemas.openxmlformats.org/officeDocument/2006/relationships/customXml" Target="../customXml/item1.xml"/><Relationship Id="rId17" Type="http://schemas.openxmlformats.org/officeDocument/2006/relationships/image" Target="media/image3.jpeg"/><Relationship Id="rId16" Type="http://schemas.openxmlformats.org/officeDocument/2006/relationships/image" Target="media/image2.png"/><Relationship Id="rId15" Type="http://schemas.openxmlformats.org/officeDocument/2006/relationships/image" Target="media/image1.png"/><Relationship Id="rId14" Type="http://schemas.openxmlformats.org/officeDocument/2006/relationships/theme" Target="theme/theme1.xml"/><Relationship Id="rId13" Type="http://schemas.openxmlformats.org/officeDocument/2006/relationships/footer" Target="footer4.xml"/><Relationship Id="rId12" Type="http://schemas.openxmlformats.org/officeDocument/2006/relationships/header" Target="header5.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242;&#20307;&#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07B8F7E03F914D9F9CB15C58A9D96746"/>
        <w:style w:val=""/>
        <w:category>
          <w:name w:val="常规"/>
          <w:gallery w:val="placeholder"/>
        </w:category>
        <w:types>
          <w:type w:val="bbPlcHdr"/>
        </w:types>
        <w:behaviors>
          <w:behavior w:val="content"/>
        </w:behaviors>
        <w:description w:val=""/>
        <w:guid w:val="{2207F731-5E6A-4C81-B46F-8BAF36006DC4}"/>
      </w:docPartPr>
      <w:docPartBody>
        <w:p w14:paraId="685F369A">
          <w:pPr>
            <w:pStyle w:val="5"/>
          </w:pPr>
          <w:r>
            <w:rPr>
              <w:rStyle w:val="4"/>
              <w:rFonts w:hint="eastAsia"/>
            </w:rPr>
            <w:t>单击或点击此处输入文字。</w:t>
          </w:r>
        </w:p>
      </w:docPartBody>
    </w:docPart>
    <w:docPart>
      <w:docPartPr>
        <w:name w:val="E8186310742D431B98EEE5B380B9AF6E"/>
        <w:style w:val=""/>
        <w:category>
          <w:name w:val="常规"/>
          <w:gallery w:val="placeholder"/>
        </w:category>
        <w:types>
          <w:type w:val="bbPlcHdr"/>
        </w:types>
        <w:behaviors>
          <w:behavior w:val="content"/>
        </w:behaviors>
        <w:description w:val=""/>
        <w:guid w:val="{2CF5CA1D-30CB-425E-861E-806BE023D87E}"/>
      </w:docPartPr>
      <w:docPartBody>
        <w:p w14:paraId="6463EB99">
          <w:pPr>
            <w:pStyle w:val="6"/>
          </w:pPr>
          <w:r>
            <w:rPr>
              <w:rStyle w:val="4"/>
              <w:rFonts w:hint="eastAsia"/>
            </w:rPr>
            <w:t>选择一项。</w:t>
          </w:r>
        </w:p>
      </w:docPartBody>
    </w:docPart>
    <w:docPart>
      <w:docPartPr>
        <w:name w:val="64F8614DC1494589A22954534BD6571D"/>
        <w:style w:val=""/>
        <w:category>
          <w:name w:val="常规"/>
          <w:gallery w:val="placeholder"/>
        </w:category>
        <w:types>
          <w:type w:val="bbPlcHdr"/>
        </w:types>
        <w:behaviors>
          <w:behavior w:val="content"/>
        </w:behaviors>
        <w:description w:val=""/>
        <w:guid w:val="{AFE5A726-2ADD-42A4-AE05-83D7E9E4C5C8}"/>
      </w:docPartPr>
      <w:docPartBody>
        <w:p w14:paraId="2077745E">
          <w:pPr>
            <w:pStyle w:val="7"/>
          </w:pPr>
          <w:r>
            <w:rPr>
              <w:rStyle w:val="4"/>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D4080"/>
    <w:rsid w:val="00366FAF"/>
    <w:rsid w:val="00825A8F"/>
    <w:rsid w:val="00A72BBB"/>
    <w:rsid w:val="00B06507"/>
    <w:rsid w:val="00B2260A"/>
    <w:rsid w:val="00D90C7E"/>
    <w:rsid w:val="00DD408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iPriority="1" w:name="Default Paragraph Font"/>
    <w:lsdException w:uiPriority="99" w:name="Normal Table"/>
    <w:lsdException w:qFormat="1" w:unhideWhenUsed="0" w:uiPriority="99" w:name="Placeholder Text"/>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2">
    <w:name w:val="Default Paragraph Font"/>
    <w:semiHidden/>
    <w:unhideWhenUsed/>
    <w:qFormat/>
    <w:uiPriority w:val="1"/>
  </w:style>
  <w:style w:type="table" w:default="1" w:styleId="3">
    <w:name w:val="Normal Table"/>
    <w:semiHidden/>
    <w:unhideWhenUsed/>
    <w:uiPriority w:val="99"/>
    <w:tblPr>
      <w:tblCellMar>
        <w:top w:w="0" w:type="dxa"/>
        <w:left w:w="108" w:type="dxa"/>
        <w:bottom w:w="0" w:type="dxa"/>
        <w:right w:w="108" w:type="dxa"/>
      </w:tblCellMar>
    </w:tblPr>
  </w:style>
  <w:style w:type="character" w:styleId="4">
    <w:name w:val="Placeholder Text"/>
    <w:basedOn w:val="2"/>
    <w:semiHidden/>
    <w:qFormat/>
    <w:uiPriority w:val="99"/>
    <w:rPr>
      <w:color w:val="808080"/>
    </w:rPr>
  </w:style>
  <w:style w:type="paragraph" w:customStyle="1" w:styleId="5">
    <w:name w:val="07B8F7E03F914D9F9CB15C58A9D96746"/>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6">
    <w:name w:val="E8186310742D431B98EEE5B380B9AF6E"/>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7">
    <w:name w:val="64F8614DC1494589A22954534BD6571D"/>
    <w:qFormat/>
    <w:uiPriority w:val="0"/>
    <w:pPr>
      <w:widowControl w:val="0"/>
      <w:jc w:val="both"/>
    </w:pPr>
    <w:rPr>
      <w:rFonts w:asciiTheme="minorHAnsi" w:hAnsiTheme="minorHAnsi" w:eastAsiaTheme="minorEastAsia" w:cstheme="minorBidi"/>
      <w:kern w:val="2"/>
      <w:sz w:val="21"/>
      <w:szCs w:val="22"/>
      <w:lang w:val="en-US" w:eastAsia="zh-CN" w:bidi="ar-SA"/>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DD96A99-8E43-4E94-8BA7-415FD4625C60}">
  <ds:schemaRefs/>
</ds:datastoreItem>
</file>

<file path=docProps/app.xml><?xml version="1.0" encoding="utf-8"?>
<Properties xmlns="http://schemas.openxmlformats.org/officeDocument/2006/extended-properties" xmlns:vt="http://schemas.openxmlformats.org/officeDocument/2006/docPropsVTypes">
  <Template>团体标准</Template>
  <Company>PCMI</Company>
  <Pages>7</Pages>
  <Words>2994</Words>
  <Characters>3379</Characters>
  <Lines>31</Lines>
  <Paragraphs>8</Paragraphs>
  <TotalTime>8</TotalTime>
  <ScaleCrop>false</ScaleCrop>
  <LinksUpToDate>false</LinksUpToDate>
  <CharactersWithSpaces>3475</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2025-12-21T13:49:00Z</dcterms:created>
  <dc:creator>李莉</dc:creator>
  <dc:description>&lt;config cover="true" show_menu="true" version="1.0.0" doctype="SDKXY"&gt;_x000d_
&lt;/config&gt;</dc:description>
  <cp:lastModifiedBy>zhangsir</cp:lastModifiedBy>
  <cp:lastPrinted>2021-02-02T08:22:00Z</cp:lastPrinted>
  <dcterms:modified xsi:type="dcterms:W3CDTF">2026-04-07T09:10:21Z</dcterms:modified>
  <dc:title>团体标准</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-1</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2052-12.1.0.25225</vt:lpwstr>
  </property>
  <property fmtid="{D5CDD505-2E9C-101B-9397-08002B2CF9AE}" pid="15" name="ICV">
    <vt:lpwstr>C634CBCA258B4C87B58C9C64E4EE060F_12</vt:lpwstr>
  </property>
  <property fmtid="{D5CDD505-2E9C-101B-9397-08002B2CF9AE}" pid="16" name="KSOTemplateDocerSaveRecord">
    <vt:lpwstr>eyJoZGlkIjoiMjFhYjg0NTMzNmMxNzk5NzQ2Nzg2NjkzNDM4OTMzMTQiLCJ1c2VySWQiOiIzMjkzNTA1OTEifQ==</vt:lpwstr>
  </property>
</Properties>
</file>